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40" w:rsidRPr="00756D6A" w:rsidRDefault="008F3440" w:rsidP="008F34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8/2018</w:t>
      </w:r>
    </w:p>
    <w:p w:rsidR="008F3440" w:rsidRPr="00756D6A" w:rsidRDefault="008F3440" w:rsidP="008F34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6D6A">
        <w:rPr>
          <w:rFonts w:ascii="Arial" w:hAnsi="Arial" w:cs="Arial"/>
          <w:b/>
          <w:sz w:val="24"/>
          <w:szCs w:val="24"/>
        </w:rPr>
        <w:t xml:space="preserve">z dnia  </w:t>
      </w:r>
      <w:r>
        <w:rPr>
          <w:rFonts w:ascii="Arial" w:hAnsi="Arial" w:cs="Arial"/>
          <w:b/>
          <w:sz w:val="24"/>
          <w:szCs w:val="24"/>
        </w:rPr>
        <w:t>31.12.2018</w:t>
      </w:r>
    </w:p>
    <w:p w:rsidR="008F3440" w:rsidRPr="00756D6A" w:rsidRDefault="008F3440" w:rsidP="008F34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6D6A">
        <w:rPr>
          <w:rFonts w:ascii="Arial" w:hAnsi="Arial" w:cs="Arial"/>
          <w:b/>
          <w:sz w:val="24"/>
          <w:szCs w:val="24"/>
        </w:rPr>
        <w:t>Kierownika Dziennego Domu ,, Senior-Wigor ,, w Sławkowie</w:t>
      </w:r>
    </w:p>
    <w:p w:rsidR="008F3440" w:rsidRDefault="008F3440" w:rsidP="008F3440">
      <w:pPr>
        <w:spacing w:after="0"/>
        <w:rPr>
          <w:rFonts w:ascii="Arial" w:hAnsi="Arial" w:cs="Arial"/>
          <w:b/>
          <w:sz w:val="24"/>
          <w:szCs w:val="24"/>
        </w:rPr>
      </w:pPr>
    </w:p>
    <w:p w:rsidR="008F3440" w:rsidRPr="00756D6A" w:rsidRDefault="008F3440" w:rsidP="008F3440">
      <w:pPr>
        <w:spacing w:after="0"/>
        <w:rPr>
          <w:rFonts w:ascii="Arial" w:hAnsi="Arial" w:cs="Arial"/>
          <w:b/>
          <w:sz w:val="24"/>
          <w:szCs w:val="24"/>
        </w:rPr>
      </w:pPr>
    </w:p>
    <w:p w:rsidR="008F3440" w:rsidRPr="00756D6A" w:rsidRDefault="008F3440" w:rsidP="008F34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756D6A">
        <w:rPr>
          <w:rFonts w:ascii="Arial" w:hAnsi="Arial" w:cs="Arial"/>
          <w:b/>
          <w:sz w:val="24"/>
          <w:szCs w:val="24"/>
        </w:rPr>
        <w:t xml:space="preserve">   w sprawie  wprowadzenia zasad polityki rachunkowości</w:t>
      </w:r>
    </w:p>
    <w:p w:rsidR="008F3440" w:rsidRPr="00756D6A" w:rsidRDefault="008F3440" w:rsidP="008F34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oraz </w:t>
      </w:r>
      <w:r w:rsidRPr="00756D6A">
        <w:rPr>
          <w:rFonts w:ascii="Arial" w:hAnsi="Arial" w:cs="Arial"/>
          <w:b/>
          <w:sz w:val="24"/>
          <w:szCs w:val="24"/>
        </w:rPr>
        <w:t xml:space="preserve"> obiegu i kontroli dokumentów księgowych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              Na podstawie art.10 ustawy z dnia 29 września 1994 roku o rachunkowości</w:t>
      </w:r>
      <w:r>
        <w:rPr>
          <w:rFonts w:ascii="Arial" w:hAnsi="Arial" w:cs="Arial"/>
          <w:sz w:val="24"/>
          <w:szCs w:val="24"/>
        </w:rPr>
        <w:t xml:space="preserve">  (Dz.U. z 2018 roku poz.395</w:t>
      </w:r>
      <w:r w:rsidRPr="00302E46">
        <w:rPr>
          <w:rFonts w:ascii="Arial" w:hAnsi="Arial" w:cs="Arial"/>
          <w:sz w:val="24"/>
          <w:szCs w:val="24"/>
        </w:rPr>
        <w:t>) oraz ustaleń szczegółowych zawartych w art.40 ustawy z dnia 27 sierpnia 2009r o fin</w:t>
      </w:r>
      <w:r>
        <w:rPr>
          <w:rFonts w:ascii="Arial" w:hAnsi="Arial" w:cs="Arial"/>
          <w:sz w:val="24"/>
          <w:szCs w:val="24"/>
        </w:rPr>
        <w:t>ansach publicznych ( Dz.U. z 2017</w:t>
      </w:r>
      <w:r w:rsidRPr="00302E46">
        <w:rPr>
          <w:rFonts w:ascii="Arial" w:hAnsi="Arial" w:cs="Arial"/>
          <w:sz w:val="24"/>
          <w:szCs w:val="24"/>
        </w:rPr>
        <w:t>r. poz.</w:t>
      </w:r>
      <w:r>
        <w:rPr>
          <w:rFonts w:ascii="Arial" w:hAnsi="Arial" w:cs="Arial"/>
          <w:sz w:val="24"/>
          <w:szCs w:val="24"/>
        </w:rPr>
        <w:t xml:space="preserve">2077 </w:t>
      </w:r>
      <w:r w:rsidRPr="00302E46">
        <w:rPr>
          <w:rFonts w:ascii="Arial" w:hAnsi="Arial" w:cs="Arial"/>
          <w:sz w:val="24"/>
          <w:szCs w:val="24"/>
        </w:rPr>
        <w:t xml:space="preserve">) oraz Rozporządzenia Ministra Finansów z </w:t>
      </w:r>
      <w:r>
        <w:rPr>
          <w:rFonts w:ascii="Arial" w:hAnsi="Arial" w:cs="Arial"/>
          <w:sz w:val="24"/>
          <w:szCs w:val="24"/>
        </w:rPr>
        <w:t>29 grudnia 2016</w:t>
      </w:r>
      <w:r w:rsidRPr="00302E46">
        <w:rPr>
          <w:rFonts w:ascii="Arial" w:hAnsi="Arial" w:cs="Arial"/>
          <w:sz w:val="24"/>
          <w:szCs w:val="24"/>
        </w:rPr>
        <w:t xml:space="preserve"> roku w sprawie szczególnych zasad rachunkowości oraz planów kont dla budżetu państwa , budżetu jednostek samorządu terytorialnego , jednostek budżetowych, samorządowych zakładów budżetowych , państwowych funduszy celowych oraz państwowych jednostek budżetowych mających siedzibę poza granicami Rzeczypospolitej Polskiej (Dz.U. z 2</w:t>
      </w:r>
      <w:r>
        <w:rPr>
          <w:rFonts w:ascii="Arial" w:hAnsi="Arial" w:cs="Arial"/>
          <w:sz w:val="24"/>
          <w:szCs w:val="24"/>
        </w:rPr>
        <w:t>017 roku poz.1911</w:t>
      </w:r>
      <w:r w:rsidRPr="00302E46">
        <w:rPr>
          <w:rFonts w:ascii="Arial" w:hAnsi="Arial" w:cs="Arial"/>
          <w:sz w:val="24"/>
          <w:szCs w:val="24"/>
        </w:rPr>
        <w:t xml:space="preserve"> ) 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302E46">
        <w:rPr>
          <w:rFonts w:ascii="Arial" w:hAnsi="Arial" w:cs="Arial"/>
          <w:sz w:val="24"/>
          <w:szCs w:val="24"/>
        </w:rPr>
        <w:t xml:space="preserve"> zarządzam :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302E46">
        <w:rPr>
          <w:rFonts w:ascii="Arial" w:hAnsi="Arial" w:cs="Arial"/>
          <w:sz w:val="24"/>
          <w:szCs w:val="24"/>
        </w:rPr>
        <w:t xml:space="preserve">      § 1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Przyjęcie do stosowania zasad polityki rachunkowości stanowiącej załącznik nr 1 do niniejsze</w:t>
      </w:r>
      <w:bookmarkStart w:id="0" w:name="_GoBack"/>
      <w:bookmarkEnd w:id="0"/>
      <w:r w:rsidRPr="00302E46">
        <w:rPr>
          <w:rFonts w:ascii="Arial" w:hAnsi="Arial" w:cs="Arial"/>
          <w:sz w:val="24"/>
          <w:szCs w:val="24"/>
        </w:rPr>
        <w:t>go zarządzenia.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302E46">
        <w:rPr>
          <w:rFonts w:ascii="Arial" w:hAnsi="Arial" w:cs="Arial"/>
          <w:sz w:val="24"/>
          <w:szCs w:val="24"/>
        </w:rPr>
        <w:t xml:space="preserve">     § 2</w:t>
      </w: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>Wprowadzenie zakładowego planu kont Dziennego Domu ,, Senior-Wigor,,- stanowiącego załącznik nr  2 do niniejszego zarządzenia.</w:t>
      </w: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§ 3</w:t>
      </w: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Przyjęcie do stosowania  instrukcję dotyczącą zasad gospodarowania składnikami majątkowym i Dziennym Domu ,, Senior Wigor,,  stanowiącą załącznik nr  3 do niniejszego zarządzenia</w:t>
      </w: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302E46">
        <w:rPr>
          <w:rFonts w:ascii="Arial" w:hAnsi="Arial" w:cs="Arial"/>
          <w:sz w:val="24"/>
          <w:szCs w:val="24"/>
        </w:rPr>
        <w:t xml:space="preserve">       §</w:t>
      </w:r>
      <w:r>
        <w:rPr>
          <w:rFonts w:ascii="Arial" w:hAnsi="Arial" w:cs="Arial"/>
          <w:sz w:val="24"/>
          <w:szCs w:val="24"/>
        </w:rPr>
        <w:t xml:space="preserve"> 5</w:t>
      </w: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 moc Zarządzenie Nr 1/2018 Kierownika DDSW w Sławkowie z dnia 02.01.2018 roku w sprawie wprowadzenia zasad  polityki rachunkowości  i obiegu dokumentów księgowych </w:t>
      </w: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§  6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Zarządzenie wchodzi z dniem </w:t>
      </w:r>
      <w:r>
        <w:rPr>
          <w:rFonts w:ascii="Arial" w:hAnsi="Arial" w:cs="Arial"/>
          <w:sz w:val="24"/>
          <w:szCs w:val="24"/>
        </w:rPr>
        <w:t>01.01.2019 roku.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1B7FB7" w:rsidRDefault="001B7FB7"/>
    <w:sectPr w:rsidR="001B7FB7" w:rsidSect="0037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39"/>
    <w:rsid w:val="001B7FB7"/>
    <w:rsid w:val="00390639"/>
    <w:rsid w:val="008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6D8EF-083F-4584-A43C-8C213749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4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2</cp:revision>
  <dcterms:created xsi:type="dcterms:W3CDTF">2020-05-25T07:14:00Z</dcterms:created>
  <dcterms:modified xsi:type="dcterms:W3CDTF">2020-05-25T07:14:00Z</dcterms:modified>
</cp:coreProperties>
</file>