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447" w:rsidRDefault="00E7004F" w:rsidP="00BC7F0C">
      <w:pPr>
        <w:spacing w:after="0"/>
        <w:rPr>
          <w:rFonts w:ascii="Arial" w:hAnsi="Arial" w:cs="Arial"/>
          <w:sz w:val="24"/>
          <w:szCs w:val="24"/>
        </w:rPr>
      </w:pPr>
      <w:r>
        <w:t xml:space="preserve"> </w:t>
      </w:r>
    </w:p>
    <w:p w:rsidR="00664447" w:rsidRDefault="00842C3E" w:rsidP="00F15065">
      <w:pPr>
        <w:pStyle w:val="Akapitzlist"/>
        <w:tabs>
          <w:tab w:val="left" w:pos="0"/>
        </w:tabs>
        <w:spacing w:after="0"/>
        <w:rPr>
          <w:rFonts w:ascii="Arial" w:hAnsi="Arial" w:cs="Arial"/>
          <w:sz w:val="18"/>
          <w:szCs w:val="18"/>
        </w:rPr>
      </w:pPr>
      <w:r w:rsidRPr="00842C3E">
        <w:rPr>
          <w:rFonts w:ascii="Arial" w:hAnsi="Arial" w:cs="Arial"/>
          <w:sz w:val="18"/>
          <w:szCs w:val="18"/>
        </w:rPr>
        <w:t xml:space="preserve">                    </w:t>
      </w:r>
      <w:r>
        <w:rPr>
          <w:rFonts w:ascii="Arial" w:hAnsi="Arial" w:cs="Arial"/>
          <w:sz w:val="18"/>
          <w:szCs w:val="18"/>
        </w:rPr>
        <w:t xml:space="preserve">                   </w:t>
      </w:r>
      <w:r w:rsidRPr="00842C3E">
        <w:rPr>
          <w:rFonts w:ascii="Arial" w:hAnsi="Arial" w:cs="Arial"/>
          <w:sz w:val="18"/>
          <w:szCs w:val="18"/>
        </w:rPr>
        <w:t xml:space="preserve"> </w:t>
      </w:r>
      <w:r w:rsidR="00847DEB">
        <w:rPr>
          <w:rFonts w:ascii="Arial" w:hAnsi="Arial" w:cs="Arial"/>
          <w:sz w:val="18"/>
          <w:szCs w:val="18"/>
        </w:rPr>
        <w:t xml:space="preserve">                                       </w:t>
      </w:r>
      <w:r w:rsidR="00220A9F">
        <w:rPr>
          <w:rFonts w:ascii="Arial" w:hAnsi="Arial" w:cs="Arial"/>
          <w:sz w:val="18"/>
          <w:szCs w:val="18"/>
        </w:rPr>
        <w:t xml:space="preserve"> Załącznik Nr 3</w:t>
      </w:r>
      <w:r w:rsidR="00847DEB">
        <w:rPr>
          <w:rFonts w:ascii="Arial" w:hAnsi="Arial" w:cs="Arial"/>
          <w:sz w:val="18"/>
          <w:szCs w:val="18"/>
        </w:rPr>
        <w:t>do Zarzą</w:t>
      </w:r>
      <w:r>
        <w:rPr>
          <w:rFonts w:ascii="Arial" w:hAnsi="Arial" w:cs="Arial"/>
          <w:sz w:val="18"/>
          <w:szCs w:val="18"/>
        </w:rPr>
        <w:t>dzenia</w:t>
      </w:r>
      <w:r w:rsidR="007B79F1">
        <w:rPr>
          <w:rFonts w:ascii="Arial" w:hAnsi="Arial" w:cs="Arial"/>
          <w:sz w:val="18"/>
          <w:szCs w:val="18"/>
        </w:rPr>
        <w:t xml:space="preserve"> Nr</w:t>
      </w:r>
      <w:r w:rsidR="00220A9F">
        <w:rPr>
          <w:rFonts w:ascii="Arial" w:hAnsi="Arial" w:cs="Arial"/>
          <w:sz w:val="18"/>
          <w:szCs w:val="18"/>
        </w:rPr>
        <w:t>8/2018</w:t>
      </w:r>
    </w:p>
    <w:p w:rsidR="00847DEB" w:rsidRPr="00842C3E" w:rsidRDefault="00847DEB" w:rsidP="00F15065">
      <w:pPr>
        <w:pStyle w:val="Akapitzlist"/>
        <w:tabs>
          <w:tab w:val="left" w:pos="0"/>
        </w:tabs>
        <w:spacing w:after="0"/>
        <w:rPr>
          <w:rFonts w:ascii="Arial" w:hAnsi="Arial" w:cs="Arial"/>
          <w:sz w:val="18"/>
          <w:szCs w:val="18"/>
        </w:rPr>
      </w:pPr>
      <w:r>
        <w:rPr>
          <w:rFonts w:ascii="Arial" w:hAnsi="Arial" w:cs="Arial"/>
          <w:sz w:val="18"/>
          <w:szCs w:val="18"/>
        </w:rPr>
        <w:t xml:space="preserve">                                                                                      Kierownika </w:t>
      </w:r>
      <w:r w:rsidR="00220A9F">
        <w:rPr>
          <w:rFonts w:ascii="Arial" w:hAnsi="Arial" w:cs="Arial"/>
          <w:sz w:val="18"/>
          <w:szCs w:val="18"/>
        </w:rPr>
        <w:t xml:space="preserve">DDSW </w:t>
      </w:r>
      <w:r>
        <w:rPr>
          <w:rFonts w:ascii="Arial" w:hAnsi="Arial" w:cs="Arial"/>
          <w:sz w:val="18"/>
          <w:szCs w:val="18"/>
        </w:rPr>
        <w:t>w Sławkowie</w:t>
      </w:r>
    </w:p>
    <w:p w:rsidR="00664447" w:rsidRPr="00842C3E" w:rsidRDefault="00664447" w:rsidP="00F15065">
      <w:pPr>
        <w:pStyle w:val="Akapitzlist"/>
        <w:tabs>
          <w:tab w:val="left" w:pos="0"/>
        </w:tabs>
        <w:spacing w:after="0"/>
        <w:rPr>
          <w:rFonts w:ascii="Arial" w:hAnsi="Arial" w:cs="Arial"/>
          <w:sz w:val="18"/>
          <w:szCs w:val="18"/>
        </w:rPr>
      </w:pPr>
    </w:p>
    <w:p w:rsidR="00664447" w:rsidRDefault="00664447" w:rsidP="00F15065">
      <w:pPr>
        <w:pStyle w:val="Akapitzlist"/>
        <w:tabs>
          <w:tab w:val="left" w:pos="0"/>
        </w:tabs>
        <w:spacing w:after="0"/>
        <w:rPr>
          <w:rFonts w:ascii="Arial" w:hAnsi="Arial" w:cs="Arial"/>
          <w:sz w:val="24"/>
          <w:szCs w:val="24"/>
        </w:rPr>
      </w:pPr>
    </w:p>
    <w:p w:rsidR="00664447" w:rsidRPr="00444151" w:rsidRDefault="00664447" w:rsidP="00F15065">
      <w:pPr>
        <w:pStyle w:val="Akapitzlist"/>
        <w:tabs>
          <w:tab w:val="left" w:pos="0"/>
        </w:tabs>
        <w:spacing w:after="0"/>
        <w:rPr>
          <w:rFonts w:ascii="Arial" w:hAnsi="Arial" w:cs="Arial"/>
          <w:sz w:val="24"/>
          <w:szCs w:val="24"/>
        </w:rPr>
      </w:pPr>
    </w:p>
    <w:p w:rsidR="00664447" w:rsidRPr="00B50E15" w:rsidRDefault="00664447" w:rsidP="00B50E15">
      <w:pPr>
        <w:spacing w:after="0"/>
        <w:rPr>
          <w:rFonts w:ascii="Arial" w:hAnsi="Arial" w:cs="Arial"/>
          <w:b/>
          <w:sz w:val="24"/>
          <w:szCs w:val="24"/>
        </w:rPr>
      </w:pPr>
      <w:r w:rsidRPr="00D171DA">
        <w:rPr>
          <w:rFonts w:ascii="Arial" w:hAnsi="Arial" w:cs="Arial"/>
          <w:sz w:val="24"/>
          <w:szCs w:val="24"/>
        </w:rPr>
        <w:t xml:space="preserve">  </w:t>
      </w:r>
      <w:r w:rsidR="00B4693A" w:rsidRPr="00D171DA">
        <w:rPr>
          <w:rFonts w:ascii="Arial" w:hAnsi="Arial" w:cs="Arial"/>
          <w:sz w:val="24"/>
          <w:szCs w:val="24"/>
        </w:rPr>
        <w:t xml:space="preserve">   </w:t>
      </w:r>
      <w:r w:rsidRPr="00D171DA">
        <w:rPr>
          <w:rFonts w:ascii="Arial" w:hAnsi="Arial" w:cs="Arial"/>
          <w:sz w:val="24"/>
          <w:szCs w:val="24"/>
        </w:rPr>
        <w:t xml:space="preserve">    </w:t>
      </w:r>
      <w:r w:rsidRPr="00B50E15">
        <w:rPr>
          <w:rFonts w:ascii="Arial" w:hAnsi="Arial" w:cs="Arial"/>
          <w:b/>
          <w:sz w:val="24"/>
          <w:szCs w:val="24"/>
        </w:rPr>
        <w:t xml:space="preserve">Instrukcja dotycząca zasad gospodarowania składnikami </w:t>
      </w:r>
      <w:r w:rsidR="007B79F1" w:rsidRPr="00B50E15">
        <w:rPr>
          <w:rFonts w:ascii="Arial" w:hAnsi="Arial" w:cs="Arial"/>
          <w:b/>
          <w:sz w:val="24"/>
          <w:szCs w:val="24"/>
        </w:rPr>
        <w:t xml:space="preserve"> </w:t>
      </w:r>
      <w:r w:rsidRPr="00B50E15">
        <w:rPr>
          <w:rFonts w:ascii="Arial" w:hAnsi="Arial" w:cs="Arial"/>
          <w:b/>
          <w:sz w:val="24"/>
          <w:szCs w:val="24"/>
        </w:rPr>
        <w:t xml:space="preserve">majątkowymi </w:t>
      </w:r>
    </w:p>
    <w:p w:rsidR="00664447" w:rsidRPr="00B50E15" w:rsidRDefault="00B4693A" w:rsidP="00B50E15">
      <w:pPr>
        <w:spacing w:after="0"/>
        <w:rPr>
          <w:rFonts w:ascii="Arial" w:hAnsi="Arial" w:cs="Arial"/>
          <w:b/>
          <w:sz w:val="24"/>
          <w:szCs w:val="24"/>
        </w:rPr>
      </w:pPr>
      <w:r w:rsidRPr="00B50E15">
        <w:rPr>
          <w:rFonts w:ascii="Arial" w:hAnsi="Arial" w:cs="Arial"/>
          <w:b/>
          <w:sz w:val="24"/>
          <w:szCs w:val="24"/>
        </w:rPr>
        <w:t xml:space="preserve">                   </w:t>
      </w:r>
      <w:r w:rsidR="00664447" w:rsidRPr="00B50E15">
        <w:rPr>
          <w:rFonts w:ascii="Arial" w:hAnsi="Arial" w:cs="Arial"/>
          <w:b/>
          <w:sz w:val="24"/>
          <w:szCs w:val="24"/>
        </w:rPr>
        <w:t xml:space="preserve">   w </w:t>
      </w:r>
      <w:r w:rsidR="007B79F1" w:rsidRPr="00B50E15">
        <w:rPr>
          <w:rFonts w:ascii="Arial" w:hAnsi="Arial" w:cs="Arial"/>
          <w:b/>
          <w:sz w:val="24"/>
          <w:szCs w:val="24"/>
        </w:rPr>
        <w:t xml:space="preserve"> </w:t>
      </w:r>
      <w:r w:rsidR="00220A9F" w:rsidRPr="00B50E15">
        <w:rPr>
          <w:rFonts w:ascii="Arial" w:hAnsi="Arial" w:cs="Arial"/>
          <w:b/>
          <w:sz w:val="24"/>
          <w:szCs w:val="24"/>
        </w:rPr>
        <w:t>Dziennym Domu ,, Senior –Wigor ,,</w:t>
      </w:r>
      <w:r w:rsidR="00664447" w:rsidRPr="00B50E15">
        <w:rPr>
          <w:rFonts w:ascii="Arial" w:hAnsi="Arial" w:cs="Arial"/>
          <w:b/>
          <w:sz w:val="24"/>
          <w:szCs w:val="24"/>
        </w:rPr>
        <w:t xml:space="preserve"> w Sławkowie.</w:t>
      </w:r>
    </w:p>
    <w:p w:rsidR="00262092" w:rsidRPr="00B50E15" w:rsidRDefault="00262092" w:rsidP="00B50E15">
      <w:pPr>
        <w:pStyle w:val="Akapitzlist"/>
        <w:tabs>
          <w:tab w:val="left" w:pos="0"/>
        </w:tabs>
        <w:spacing w:after="0"/>
        <w:rPr>
          <w:rFonts w:ascii="Arial" w:hAnsi="Arial" w:cs="Arial"/>
          <w:sz w:val="24"/>
          <w:szCs w:val="24"/>
        </w:rPr>
      </w:pPr>
    </w:p>
    <w:p w:rsidR="001F0B67" w:rsidRPr="00B50E15" w:rsidRDefault="001F0B67" w:rsidP="00B50E15">
      <w:pPr>
        <w:spacing w:after="0"/>
        <w:jc w:val="center"/>
        <w:rPr>
          <w:rFonts w:ascii="Arial" w:eastAsia="Times New Roman" w:hAnsi="Arial" w:cs="Arial"/>
          <w:b/>
          <w:snapToGrid w:val="0"/>
          <w:sz w:val="24"/>
          <w:szCs w:val="24"/>
        </w:rPr>
      </w:pPr>
      <w:r w:rsidRPr="00B50E15">
        <w:rPr>
          <w:rFonts w:ascii="Arial" w:eastAsia="Times New Roman" w:hAnsi="Arial" w:cs="Arial"/>
          <w:b/>
          <w:snapToGrid w:val="0"/>
          <w:sz w:val="24"/>
          <w:szCs w:val="24"/>
        </w:rPr>
        <w:t>Rozdział I</w:t>
      </w:r>
    </w:p>
    <w:p w:rsidR="001F0B67" w:rsidRPr="00B50E15" w:rsidRDefault="001F0B67" w:rsidP="00B50E15">
      <w:pPr>
        <w:spacing w:after="0"/>
        <w:jc w:val="center"/>
        <w:rPr>
          <w:rFonts w:ascii="Arial" w:eastAsia="Times New Roman" w:hAnsi="Arial" w:cs="Arial"/>
          <w:b/>
          <w:snapToGrid w:val="0"/>
          <w:sz w:val="24"/>
          <w:szCs w:val="24"/>
        </w:rPr>
      </w:pPr>
      <w:r w:rsidRPr="00B50E15">
        <w:rPr>
          <w:rFonts w:ascii="Arial" w:eastAsia="Times New Roman" w:hAnsi="Arial" w:cs="Arial"/>
          <w:b/>
          <w:snapToGrid w:val="0"/>
          <w:sz w:val="24"/>
          <w:szCs w:val="24"/>
        </w:rPr>
        <w:t>Podstawy prawne</w:t>
      </w:r>
    </w:p>
    <w:p w:rsidR="001F0B67" w:rsidRPr="00B50E15" w:rsidRDefault="001F0B67" w:rsidP="00B50E15">
      <w:pPr>
        <w:spacing w:after="0"/>
        <w:jc w:val="center"/>
        <w:rPr>
          <w:rFonts w:ascii="Arial" w:eastAsia="Times New Roman" w:hAnsi="Arial" w:cs="Arial"/>
          <w:b/>
          <w:snapToGrid w:val="0"/>
          <w:sz w:val="24"/>
          <w:szCs w:val="24"/>
        </w:rPr>
      </w:pPr>
      <w:r w:rsidRPr="00B50E15">
        <w:rPr>
          <w:rFonts w:ascii="Arial" w:eastAsia="Times New Roman" w:hAnsi="Arial" w:cs="Arial"/>
          <w:b/>
          <w:snapToGrid w:val="0"/>
          <w:sz w:val="24"/>
          <w:szCs w:val="24"/>
        </w:rPr>
        <w:t>§ 1</w:t>
      </w:r>
    </w:p>
    <w:p w:rsidR="001F0B67" w:rsidRPr="00B50E15" w:rsidRDefault="001F0B67" w:rsidP="00B50E15">
      <w:pPr>
        <w:spacing w:after="0"/>
        <w:jc w:val="both"/>
        <w:rPr>
          <w:rFonts w:ascii="Arial" w:eastAsia="Times New Roman" w:hAnsi="Arial" w:cs="Arial"/>
          <w:snapToGrid w:val="0"/>
          <w:sz w:val="24"/>
          <w:szCs w:val="24"/>
        </w:rPr>
      </w:pPr>
      <w:r w:rsidRPr="00B50E15">
        <w:rPr>
          <w:rFonts w:ascii="Arial" w:eastAsia="Times New Roman" w:hAnsi="Arial" w:cs="Arial"/>
          <w:snapToGrid w:val="0"/>
          <w:sz w:val="24"/>
          <w:szCs w:val="24"/>
        </w:rPr>
        <w:t>Instrukcję opracowano na podstawie wypracowanych i sprawdzonych przez praktykę rozwiązań w zakresie gospodarki majątkiem trwałym, inwentaryzacji majątku i zasad odpowiedzialności za powierzone mienie, a w szczególności na podstawie przepisów:</w:t>
      </w:r>
    </w:p>
    <w:p w:rsidR="001F0B67" w:rsidRPr="00B50E15" w:rsidRDefault="001F0B67" w:rsidP="00B50E15">
      <w:pPr>
        <w:numPr>
          <w:ilvl w:val="0"/>
          <w:numId w:val="12"/>
        </w:numPr>
        <w:autoSpaceDE w:val="0"/>
        <w:autoSpaceDN w:val="0"/>
        <w:adjustRightInd w:val="0"/>
        <w:spacing w:after="0"/>
        <w:ind w:left="426" w:hanging="426"/>
        <w:jc w:val="both"/>
        <w:rPr>
          <w:rFonts w:ascii="Arial" w:hAnsi="Arial" w:cs="Arial"/>
          <w:b/>
          <w:bCs/>
          <w:sz w:val="24"/>
          <w:szCs w:val="24"/>
        </w:rPr>
      </w:pPr>
      <w:r w:rsidRPr="00B50E15">
        <w:rPr>
          <w:rFonts w:ascii="Arial" w:hAnsi="Arial" w:cs="Arial"/>
          <w:sz w:val="24"/>
          <w:szCs w:val="24"/>
        </w:rPr>
        <w:t>ustawy z 29 września 1994 r. o rachunkowości (</w:t>
      </w:r>
      <w:r w:rsidR="003C6D57" w:rsidRPr="00B50E15">
        <w:rPr>
          <w:rFonts w:ascii="Arial" w:hAnsi="Arial" w:cs="Arial"/>
          <w:sz w:val="24"/>
          <w:szCs w:val="24"/>
        </w:rPr>
        <w:t>tj.</w:t>
      </w:r>
      <w:r w:rsidRPr="00B50E15">
        <w:rPr>
          <w:rFonts w:ascii="Arial" w:hAnsi="Arial" w:cs="Arial"/>
          <w:sz w:val="24"/>
          <w:szCs w:val="24"/>
        </w:rPr>
        <w:t xml:space="preserve"> Dz.U. z 201</w:t>
      </w:r>
      <w:r w:rsidR="003C6D57" w:rsidRPr="00B50E15">
        <w:rPr>
          <w:rFonts w:ascii="Arial" w:hAnsi="Arial" w:cs="Arial"/>
          <w:sz w:val="24"/>
          <w:szCs w:val="24"/>
        </w:rPr>
        <w:t>9 r. poz. 351</w:t>
      </w:r>
      <w:r w:rsidRPr="00B50E15">
        <w:rPr>
          <w:rFonts w:ascii="Arial" w:hAnsi="Arial" w:cs="Arial"/>
          <w:sz w:val="24"/>
          <w:szCs w:val="24"/>
        </w:rPr>
        <w:t>),</w:t>
      </w:r>
    </w:p>
    <w:p w:rsidR="001F0B67" w:rsidRPr="00B50E15" w:rsidRDefault="001F0B67" w:rsidP="00B50E15">
      <w:pPr>
        <w:numPr>
          <w:ilvl w:val="0"/>
          <w:numId w:val="12"/>
        </w:numPr>
        <w:autoSpaceDE w:val="0"/>
        <w:autoSpaceDN w:val="0"/>
        <w:adjustRightInd w:val="0"/>
        <w:spacing w:after="0"/>
        <w:ind w:left="426" w:hanging="426"/>
        <w:jc w:val="both"/>
        <w:rPr>
          <w:rFonts w:ascii="Arial" w:hAnsi="Arial" w:cs="Arial"/>
          <w:b/>
          <w:bCs/>
          <w:sz w:val="24"/>
          <w:szCs w:val="24"/>
        </w:rPr>
      </w:pPr>
      <w:r w:rsidRPr="00B50E15">
        <w:rPr>
          <w:rFonts w:ascii="Arial" w:hAnsi="Arial" w:cs="Arial"/>
          <w:sz w:val="24"/>
          <w:szCs w:val="24"/>
        </w:rPr>
        <w:t>ustawy z 27 sierpnia 2009 r. o finansach publicznych (</w:t>
      </w:r>
      <w:r w:rsidR="003C6D57" w:rsidRPr="00B50E15">
        <w:rPr>
          <w:rFonts w:ascii="Arial" w:hAnsi="Arial" w:cs="Arial"/>
          <w:sz w:val="24"/>
          <w:szCs w:val="24"/>
        </w:rPr>
        <w:t>tj.</w:t>
      </w:r>
      <w:r w:rsidRPr="00B50E15">
        <w:rPr>
          <w:rFonts w:ascii="Arial" w:hAnsi="Arial" w:cs="Arial"/>
          <w:sz w:val="24"/>
          <w:szCs w:val="24"/>
        </w:rPr>
        <w:t xml:space="preserve"> Dz.U. z 201</w:t>
      </w:r>
      <w:r w:rsidR="003C6D57" w:rsidRPr="00B50E15">
        <w:rPr>
          <w:rFonts w:ascii="Arial" w:hAnsi="Arial" w:cs="Arial"/>
          <w:sz w:val="24"/>
          <w:szCs w:val="24"/>
        </w:rPr>
        <w:t>9</w:t>
      </w:r>
      <w:r w:rsidRPr="00B50E15">
        <w:rPr>
          <w:rFonts w:ascii="Arial" w:hAnsi="Arial" w:cs="Arial"/>
          <w:sz w:val="24"/>
          <w:szCs w:val="24"/>
        </w:rPr>
        <w:t xml:space="preserve"> r. poz. 8</w:t>
      </w:r>
      <w:r w:rsidR="003C6D57" w:rsidRPr="00B50E15">
        <w:rPr>
          <w:rFonts w:ascii="Arial" w:hAnsi="Arial" w:cs="Arial"/>
          <w:sz w:val="24"/>
          <w:szCs w:val="24"/>
        </w:rPr>
        <w:t>69</w:t>
      </w:r>
      <w:r w:rsidRPr="00B50E15">
        <w:rPr>
          <w:rFonts w:ascii="Arial" w:hAnsi="Arial" w:cs="Arial"/>
          <w:sz w:val="24"/>
          <w:szCs w:val="24"/>
        </w:rPr>
        <w:t>),</w:t>
      </w:r>
    </w:p>
    <w:p w:rsidR="001F0B67" w:rsidRPr="00B50E15" w:rsidRDefault="001F0B67" w:rsidP="00B50E15">
      <w:pPr>
        <w:numPr>
          <w:ilvl w:val="0"/>
          <w:numId w:val="12"/>
        </w:numPr>
        <w:autoSpaceDE w:val="0"/>
        <w:autoSpaceDN w:val="0"/>
        <w:adjustRightInd w:val="0"/>
        <w:spacing w:after="0"/>
        <w:ind w:left="426" w:hanging="426"/>
        <w:jc w:val="both"/>
        <w:rPr>
          <w:rFonts w:ascii="Arial" w:hAnsi="Arial" w:cs="Arial"/>
          <w:b/>
          <w:bCs/>
          <w:sz w:val="24"/>
          <w:szCs w:val="24"/>
        </w:rPr>
      </w:pPr>
      <w:r w:rsidRPr="00B50E15">
        <w:rPr>
          <w:rFonts w:ascii="Arial" w:hAnsi="Arial" w:cs="Arial"/>
          <w:sz w:val="24"/>
          <w:szCs w:val="24"/>
        </w:rPr>
        <w:t>ustawy z 26 czerwca 1974 r. – Kodeks pracy (</w:t>
      </w:r>
      <w:r w:rsidR="003C6D57" w:rsidRPr="00B50E15">
        <w:rPr>
          <w:rFonts w:ascii="Arial" w:hAnsi="Arial" w:cs="Arial"/>
          <w:sz w:val="24"/>
          <w:szCs w:val="24"/>
        </w:rPr>
        <w:t>tj.</w:t>
      </w:r>
      <w:r w:rsidRPr="00B50E15">
        <w:rPr>
          <w:rFonts w:ascii="Arial" w:hAnsi="Arial" w:cs="Arial"/>
          <w:sz w:val="24"/>
          <w:szCs w:val="24"/>
        </w:rPr>
        <w:t xml:space="preserve"> Dz.U. z </w:t>
      </w:r>
      <w:r w:rsidR="003C6D57" w:rsidRPr="00B50E15">
        <w:rPr>
          <w:rFonts w:ascii="Arial" w:hAnsi="Arial" w:cs="Arial"/>
          <w:sz w:val="24"/>
          <w:szCs w:val="24"/>
        </w:rPr>
        <w:t>2019</w:t>
      </w:r>
      <w:r w:rsidRPr="00B50E15">
        <w:rPr>
          <w:rFonts w:ascii="Arial" w:hAnsi="Arial" w:cs="Arial"/>
          <w:sz w:val="24"/>
          <w:szCs w:val="24"/>
        </w:rPr>
        <w:t xml:space="preserve"> r. poz. </w:t>
      </w:r>
      <w:r w:rsidR="003C6D57" w:rsidRPr="00B50E15">
        <w:rPr>
          <w:rFonts w:ascii="Arial" w:hAnsi="Arial" w:cs="Arial"/>
          <w:sz w:val="24"/>
          <w:szCs w:val="24"/>
        </w:rPr>
        <w:t>1040</w:t>
      </w:r>
      <w:r w:rsidRPr="00B50E15">
        <w:rPr>
          <w:rFonts w:ascii="Arial" w:hAnsi="Arial" w:cs="Arial"/>
          <w:sz w:val="24"/>
          <w:szCs w:val="24"/>
        </w:rPr>
        <w:t>),</w:t>
      </w:r>
    </w:p>
    <w:p w:rsidR="001F0B67" w:rsidRPr="00B50E15" w:rsidRDefault="001F0B67" w:rsidP="00B50E15">
      <w:pPr>
        <w:numPr>
          <w:ilvl w:val="0"/>
          <w:numId w:val="12"/>
        </w:numPr>
        <w:autoSpaceDE w:val="0"/>
        <w:autoSpaceDN w:val="0"/>
        <w:adjustRightInd w:val="0"/>
        <w:spacing w:after="0"/>
        <w:ind w:left="426" w:hanging="426"/>
        <w:jc w:val="both"/>
        <w:rPr>
          <w:rFonts w:ascii="Arial" w:hAnsi="Arial" w:cs="Arial"/>
          <w:color w:val="000000" w:themeColor="text1"/>
          <w:sz w:val="24"/>
          <w:szCs w:val="24"/>
        </w:rPr>
      </w:pPr>
      <w:r w:rsidRPr="00B50E15">
        <w:rPr>
          <w:rFonts w:ascii="Arial" w:hAnsi="Arial" w:cs="Arial"/>
          <w:color w:val="000000" w:themeColor="text1"/>
          <w:sz w:val="24"/>
          <w:szCs w:val="24"/>
        </w:rPr>
        <w:t>ustawy z 15 lutego 1992 r. o podatku dochodowym od osób prawnych (j.t. Dz.U. z 2014 r. poz. 851 z późn.zm.),</w:t>
      </w:r>
    </w:p>
    <w:p w:rsidR="001F0B67" w:rsidRPr="00B50E15" w:rsidRDefault="001F0B67" w:rsidP="00B50E15">
      <w:pPr>
        <w:numPr>
          <w:ilvl w:val="0"/>
          <w:numId w:val="12"/>
        </w:numPr>
        <w:autoSpaceDE w:val="0"/>
        <w:autoSpaceDN w:val="0"/>
        <w:adjustRightInd w:val="0"/>
        <w:spacing w:after="0"/>
        <w:ind w:left="426" w:hanging="426"/>
        <w:jc w:val="both"/>
        <w:rPr>
          <w:rFonts w:ascii="Arial" w:hAnsi="Arial" w:cs="Arial"/>
          <w:sz w:val="24"/>
          <w:szCs w:val="24"/>
        </w:rPr>
      </w:pPr>
      <w:r w:rsidRPr="00B50E15">
        <w:rPr>
          <w:rFonts w:ascii="Arial" w:eastAsia="Times New Roman" w:hAnsi="Arial" w:cs="Arial"/>
          <w:noProof/>
          <w:sz w:val="24"/>
          <w:szCs w:val="24"/>
        </w:rPr>
        <w:t xml:space="preserve">rozporządzenia Ministra Finansów z </w:t>
      </w:r>
      <w:r w:rsidR="003C6D57" w:rsidRPr="00B50E15">
        <w:rPr>
          <w:rFonts w:ascii="Arial" w:eastAsia="Times New Roman" w:hAnsi="Arial" w:cs="Arial"/>
          <w:noProof/>
          <w:sz w:val="24"/>
          <w:szCs w:val="24"/>
        </w:rPr>
        <w:t>13 września 2017</w:t>
      </w:r>
      <w:r w:rsidRPr="00B50E15">
        <w:rPr>
          <w:rFonts w:ascii="Arial" w:eastAsia="Times New Roman" w:hAnsi="Arial" w:cs="Arial"/>
          <w:noProof/>
          <w:sz w:val="24"/>
          <w:szCs w:val="24"/>
        </w:rPr>
        <w:t xml:space="preserve"> r. </w:t>
      </w:r>
      <w:r w:rsidRPr="00B50E15">
        <w:rPr>
          <w:rFonts w:ascii="Arial" w:eastAsia="Times New Roman" w:hAnsi="Arial" w:cs="Arial"/>
          <w:bCs/>
          <w:noProof/>
          <w:sz w:val="24"/>
          <w:szCs w:val="24"/>
        </w:rPr>
        <w:t>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sidRPr="00B50E15">
        <w:rPr>
          <w:rFonts w:ascii="Arial" w:eastAsia="Times New Roman" w:hAnsi="Arial" w:cs="Arial"/>
          <w:noProof/>
          <w:sz w:val="24"/>
          <w:szCs w:val="24"/>
        </w:rPr>
        <w:t xml:space="preserve"> (</w:t>
      </w:r>
      <w:r w:rsidR="003C6D57" w:rsidRPr="00B50E15">
        <w:rPr>
          <w:rFonts w:ascii="Arial" w:eastAsia="Times New Roman" w:hAnsi="Arial" w:cs="Arial"/>
          <w:noProof/>
          <w:sz w:val="24"/>
          <w:szCs w:val="24"/>
        </w:rPr>
        <w:t>tj</w:t>
      </w:r>
      <w:r w:rsidRPr="00B50E15">
        <w:rPr>
          <w:rFonts w:ascii="Arial" w:eastAsia="Times New Roman" w:hAnsi="Arial" w:cs="Arial"/>
          <w:noProof/>
          <w:sz w:val="24"/>
          <w:szCs w:val="24"/>
        </w:rPr>
        <w:t>. Dz.U. z 201</w:t>
      </w:r>
      <w:r w:rsidR="003C6D57" w:rsidRPr="00B50E15">
        <w:rPr>
          <w:rFonts w:ascii="Arial" w:eastAsia="Times New Roman" w:hAnsi="Arial" w:cs="Arial"/>
          <w:noProof/>
          <w:sz w:val="24"/>
          <w:szCs w:val="24"/>
        </w:rPr>
        <w:t>7</w:t>
      </w:r>
      <w:r w:rsidRPr="00B50E15">
        <w:rPr>
          <w:rFonts w:ascii="Arial" w:eastAsia="Times New Roman" w:hAnsi="Arial" w:cs="Arial"/>
          <w:noProof/>
          <w:sz w:val="24"/>
          <w:szCs w:val="24"/>
        </w:rPr>
        <w:t xml:space="preserve"> r. poz. </w:t>
      </w:r>
      <w:r w:rsidR="003C6D57" w:rsidRPr="00B50E15">
        <w:rPr>
          <w:rFonts w:ascii="Arial" w:eastAsia="Times New Roman" w:hAnsi="Arial" w:cs="Arial"/>
          <w:noProof/>
          <w:sz w:val="24"/>
          <w:szCs w:val="24"/>
        </w:rPr>
        <w:t>1911 z póżn.zm.</w:t>
      </w:r>
      <w:r w:rsidRPr="00B50E15">
        <w:rPr>
          <w:rFonts w:ascii="Arial" w:eastAsia="Times New Roman" w:hAnsi="Arial" w:cs="Arial"/>
          <w:noProof/>
          <w:sz w:val="24"/>
          <w:szCs w:val="24"/>
        </w:rPr>
        <w:t>),</w:t>
      </w:r>
    </w:p>
    <w:p w:rsidR="001F0B67" w:rsidRPr="00B50E15" w:rsidRDefault="001F0B67" w:rsidP="00B50E15">
      <w:pPr>
        <w:numPr>
          <w:ilvl w:val="0"/>
          <w:numId w:val="12"/>
        </w:numPr>
        <w:autoSpaceDE w:val="0"/>
        <w:autoSpaceDN w:val="0"/>
        <w:adjustRightInd w:val="0"/>
        <w:spacing w:after="0"/>
        <w:ind w:left="426" w:hanging="426"/>
        <w:jc w:val="both"/>
        <w:rPr>
          <w:rFonts w:ascii="Arial" w:hAnsi="Arial" w:cs="Arial"/>
          <w:color w:val="000000" w:themeColor="text1"/>
          <w:sz w:val="24"/>
          <w:szCs w:val="24"/>
        </w:rPr>
      </w:pPr>
      <w:r w:rsidRPr="00B50E15">
        <w:rPr>
          <w:rFonts w:ascii="Arial" w:eastAsia="Times New Roman" w:hAnsi="Arial" w:cs="Arial"/>
          <w:noProof/>
          <w:color w:val="000000" w:themeColor="text1"/>
          <w:sz w:val="24"/>
          <w:szCs w:val="24"/>
        </w:rPr>
        <w:t>rozporządzenia Ministra Rozwoju Regionalnego i Budownictwa z 29 marca 2001 r. w sprawie ewidencji gruntów i budynków (Dz.U. Nr 38, poz. 454 z późn.zm.),</w:t>
      </w:r>
    </w:p>
    <w:p w:rsidR="001F0B67" w:rsidRPr="00B50E15" w:rsidRDefault="001F0B67" w:rsidP="00B50E15">
      <w:pPr>
        <w:widowControl w:val="0"/>
        <w:numPr>
          <w:ilvl w:val="0"/>
          <w:numId w:val="12"/>
        </w:numPr>
        <w:autoSpaceDE w:val="0"/>
        <w:autoSpaceDN w:val="0"/>
        <w:adjustRightInd w:val="0"/>
        <w:spacing w:after="0"/>
        <w:ind w:left="426" w:hanging="426"/>
        <w:jc w:val="both"/>
        <w:rPr>
          <w:rFonts w:ascii="Arial" w:eastAsia="Times New Roman" w:hAnsi="Arial" w:cs="Arial"/>
          <w:noProof/>
          <w:color w:val="000000" w:themeColor="text1"/>
          <w:sz w:val="24"/>
          <w:szCs w:val="24"/>
        </w:rPr>
      </w:pPr>
      <w:r w:rsidRPr="00B50E15">
        <w:rPr>
          <w:rFonts w:ascii="Arial" w:eastAsia="Times New Roman" w:hAnsi="Arial" w:cs="Arial"/>
          <w:noProof/>
          <w:color w:val="000000" w:themeColor="text1"/>
          <w:sz w:val="24"/>
          <w:szCs w:val="24"/>
        </w:rPr>
        <w:t>rozporządzenia Rady Ministrów z 10 października 1975 r. w sprawie warunków odpowiedzialności materialnej pracowników za szkodę w powierzonym mieniu (j.t. Dz.U. z 1996 r. Nr 143, poz. 662),</w:t>
      </w:r>
    </w:p>
    <w:p w:rsidR="001F0B67" w:rsidRPr="00B50E15" w:rsidRDefault="001F0B67" w:rsidP="00B50E15">
      <w:pPr>
        <w:widowControl w:val="0"/>
        <w:numPr>
          <w:ilvl w:val="0"/>
          <w:numId w:val="12"/>
        </w:numPr>
        <w:autoSpaceDE w:val="0"/>
        <w:autoSpaceDN w:val="0"/>
        <w:adjustRightInd w:val="0"/>
        <w:spacing w:after="0"/>
        <w:ind w:left="426" w:hanging="426"/>
        <w:jc w:val="both"/>
        <w:rPr>
          <w:rFonts w:ascii="Arial" w:eastAsia="Times New Roman" w:hAnsi="Arial" w:cs="Arial"/>
          <w:noProof/>
          <w:color w:val="000000" w:themeColor="text1"/>
          <w:sz w:val="24"/>
          <w:szCs w:val="24"/>
        </w:rPr>
      </w:pPr>
      <w:r w:rsidRPr="00B50E15">
        <w:rPr>
          <w:rFonts w:ascii="Arial" w:eastAsia="Times New Roman" w:hAnsi="Arial" w:cs="Arial"/>
          <w:noProof/>
          <w:color w:val="000000" w:themeColor="text1"/>
          <w:sz w:val="24"/>
          <w:szCs w:val="24"/>
        </w:rPr>
        <w:t>rozporządzenia Rady Ministrów z 4 października 1974 r. w sprawie wspólnej odpowiedzialności materialnej pracowników za powierzone mienie (j.t. Dz.U. z 1996 r. Nr 143, poz. 663),</w:t>
      </w:r>
    </w:p>
    <w:p w:rsidR="001F0B67" w:rsidRPr="00B50E15" w:rsidRDefault="001F0B67" w:rsidP="00B50E15">
      <w:pPr>
        <w:widowControl w:val="0"/>
        <w:numPr>
          <w:ilvl w:val="0"/>
          <w:numId w:val="12"/>
        </w:numPr>
        <w:autoSpaceDE w:val="0"/>
        <w:autoSpaceDN w:val="0"/>
        <w:adjustRightInd w:val="0"/>
        <w:spacing w:after="0"/>
        <w:ind w:left="426" w:hanging="426"/>
        <w:jc w:val="both"/>
        <w:rPr>
          <w:rFonts w:ascii="Arial" w:eastAsia="Times New Roman" w:hAnsi="Arial" w:cs="Arial"/>
          <w:noProof/>
          <w:color w:val="FF0000"/>
          <w:sz w:val="24"/>
          <w:szCs w:val="24"/>
        </w:rPr>
      </w:pPr>
      <w:r w:rsidRPr="00B50E15">
        <w:rPr>
          <w:rFonts w:ascii="Arial" w:eastAsia="Times New Roman" w:hAnsi="Arial" w:cs="Arial"/>
          <w:noProof/>
          <w:sz w:val="24"/>
          <w:szCs w:val="24"/>
        </w:rPr>
        <w:t xml:space="preserve">rozporządzenia Rady Ministrów z </w:t>
      </w:r>
      <w:r w:rsidR="00DC5325" w:rsidRPr="00B50E15">
        <w:rPr>
          <w:rFonts w:ascii="Arial" w:eastAsia="Times New Roman" w:hAnsi="Arial" w:cs="Arial"/>
          <w:noProof/>
          <w:sz w:val="24"/>
          <w:szCs w:val="24"/>
        </w:rPr>
        <w:t>03 pażdziernika 2016r.</w:t>
      </w:r>
      <w:r w:rsidRPr="00B50E15">
        <w:rPr>
          <w:rFonts w:ascii="Arial" w:eastAsia="Times New Roman" w:hAnsi="Arial" w:cs="Arial"/>
          <w:noProof/>
          <w:sz w:val="24"/>
          <w:szCs w:val="24"/>
        </w:rPr>
        <w:t xml:space="preserve"> grudnia 2010 r. w sprawie Klasyfikacji Środków Trwałych (KŚT) (j.t. Dz.U. </w:t>
      </w:r>
      <w:r w:rsidR="00DC5325" w:rsidRPr="00B50E15">
        <w:rPr>
          <w:rFonts w:ascii="Arial" w:eastAsia="Times New Roman" w:hAnsi="Arial" w:cs="Arial"/>
          <w:noProof/>
          <w:sz w:val="24"/>
          <w:szCs w:val="24"/>
        </w:rPr>
        <w:t>z 2016r. poz.1864</w:t>
      </w:r>
      <w:r w:rsidRPr="00B50E15">
        <w:rPr>
          <w:rFonts w:ascii="Arial" w:eastAsia="Times New Roman" w:hAnsi="Arial" w:cs="Arial"/>
          <w:noProof/>
          <w:sz w:val="24"/>
          <w:szCs w:val="24"/>
        </w:rPr>
        <w:t>),</w:t>
      </w:r>
    </w:p>
    <w:p w:rsidR="001F0B67" w:rsidRPr="00B50E15" w:rsidRDefault="001F0B67" w:rsidP="00B50E15">
      <w:pPr>
        <w:pStyle w:val="Akapitzlist"/>
        <w:widowControl w:val="0"/>
        <w:numPr>
          <w:ilvl w:val="0"/>
          <w:numId w:val="12"/>
        </w:numPr>
        <w:autoSpaceDE w:val="0"/>
        <w:autoSpaceDN w:val="0"/>
        <w:adjustRightInd w:val="0"/>
        <w:spacing w:after="0"/>
        <w:ind w:left="426" w:hanging="426"/>
        <w:jc w:val="both"/>
        <w:rPr>
          <w:rFonts w:ascii="Arial" w:hAnsi="Arial" w:cs="Arial"/>
          <w:color w:val="000000" w:themeColor="text1"/>
          <w:sz w:val="24"/>
          <w:szCs w:val="24"/>
        </w:rPr>
      </w:pPr>
      <w:r w:rsidRPr="00B50E15">
        <w:rPr>
          <w:rFonts w:ascii="Arial" w:hAnsi="Arial" w:cs="Arial"/>
          <w:color w:val="000000" w:themeColor="text1"/>
          <w:sz w:val="24"/>
          <w:szCs w:val="24"/>
        </w:rPr>
        <w:t>komunikatu nr 23 Ministra Finansów z 16 grudnia 2009 r. w sprawie standardów kontroli zarządczej dla sektora finansów publicznych (j.t. Dz.Urz. MF z 2009 r. Nr 15, poz. 84).</w:t>
      </w:r>
    </w:p>
    <w:p w:rsidR="00220A9F" w:rsidRPr="00B50E15" w:rsidRDefault="00220A9F" w:rsidP="00B50E15">
      <w:pPr>
        <w:pStyle w:val="Akapitzlist"/>
        <w:widowControl w:val="0"/>
        <w:autoSpaceDE w:val="0"/>
        <w:autoSpaceDN w:val="0"/>
        <w:adjustRightInd w:val="0"/>
        <w:spacing w:after="0"/>
        <w:ind w:left="426"/>
        <w:jc w:val="both"/>
        <w:rPr>
          <w:rFonts w:ascii="Arial" w:hAnsi="Arial" w:cs="Arial"/>
          <w:color w:val="FF0000"/>
          <w:sz w:val="24"/>
          <w:szCs w:val="24"/>
        </w:rPr>
      </w:pPr>
    </w:p>
    <w:p w:rsidR="001F0B67" w:rsidRPr="00B50E15" w:rsidRDefault="001F0B67" w:rsidP="00B50E15">
      <w:pPr>
        <w:spacing w:after="0"/>
        <w:rPr>
          <w:rFonts w:ascii="Arial" w:eastAsia="Times New Roman" w:hAnsi="Arial" w:cs="Arial"/>
          <w:b/>
          <w:snapToGrid w:val="0"/>
          <w:sz w:val="24"/>
          <w:szCs w:val="24"/>
        </w:rPr>
      </w:pPr>
    </w:p>
    <w:p w:rsidR="001F0B67" w:rsidRPr="00B50E15" w:rsidRDefault="001F0B67" w:rsidP="00B50E15">
      <w:pPr>
        <w:spacing w:after="0"/>
        <w:jc w:val="center"/>
        <w:rPr>
          <w:rFonts w:ascii="Arial" w:eastAsia="Times New Roman" w:hAnsi="Arial" w:cs="Arial"/>
          <w:b/>
          <w:snapToGrid w:val="0"/>
          <w:sz w:val="24"/>
          <w:szCs w:val="24"/>
        </w:rPr>
      </w:pPr>
      <w:r w:rsidRPr="00B50E15">
        <w:rPr>
          <w:rFonts w:ascii="Arial" w:eastAsia="Times New Roman" w:hAnsi="Arial" w:cs="Arial"/>
          <w:b/>
          <w:snapToGrid w:val="0"/>
          <w:sz w:val="24"/>
          <w:szCs w:val="24"/>
        </w:rPr>
        <w:t>Rozdział II</w:t>
      </w:r>
    </w:p>
    <w:p w:rsidR="001F0B67" w:rsidRPr="00B50E15" w:rsidRDefault="001F0B67" w:rsidP="00B50E15">
      <w:pPr>
        <w:spacing w:after="0"/>
        <w:jc w:val="center"/>
        <w:rPr>
          <w:rFonts w:ascii="Arial" w:eastAsia="Times New Roman" w:hAnsi="Arial" w:cs="Arial"/>
          <w:b/>
          <w:snapToGrid w:val="0"/>
          <w:sz w:val="24"/>
          <w:szCs w:val="24"/>
        </w:rPr>
      </w:pPr>
      <w:r w:rsidRPr="00B50E15">
        <w:rPr>
          <w:rFonts w:ascii="Arial" w:eastAsia="Times New Roman" w:hAnsi="Arial" w:cs="Arial"/>
          <w:b/>
          <w:snapToGrid w:val="0"/>
          <w:sz w:val="24"/>
          <w:szCs w:val="24"/>
        </w:rPr>
        <w:t>Zasady ogólne</w:t>
      </w:r>
    </w:p>
    <w:p w:rsidR="001F0B67" w:rsidRPr="00B50E15" w:rsidRDefault="001F0B67" w:rsidP="00B50E15">
      <w:pPr>
        <w:spacing w:after="0"/>
        <w:jc w:val="center"/>
        <w:rPr>
          <w:rFonts w:ascii="Arial" w:eastAsia="Times New Roman" w:hAnsi="Arial" w:cs="Arial"/>
          <w:b/>
          <w:snapToGrid w:val="0"/>
          <w:sz w:val="24"/>
          <w:szCs w:val="24"/>
        </w:rPr>
      </w:pPr>
      <w:r w:rsidRPr="00B50E15">
        <w:rPr>
          <w:rFonts w:ascii="Arial" w:eastAsia="Times New Roman" w:hAnsi="Arial" w:cs="Arial"/>
          <w:b/>
          <w:snapToGrid w:val="0"/>
          <w:sz w:val="24"/>
          <w:szCs w:val="24"/>
        </w:rPr>
        <w:t>§ 2</w:t>
      </w:r>
    </w:p>
    <w:p w:rsidR="001F0B67" w:rsidRPr="00B50E15" w:rsidRDefault="001F0B67" w:rsidP="00B50E15">
      <w:pPr>
        <w:spacing w:after="0"/>
        <w:jc w:val="both"/>
        <w:rPr>
          <w:rFonts w:ascii="Arial" w:eastAsia="Times New Roman" w:hAnsi="Arial" w:cs="Arial"/>
          <w:snapToGrid w:val="0"/>
          <w:sz w:val="24"/>
          <w:szCs w:val="24"/>
        </w:rPr>
      </w:pPr>
      <w:r w:rsidRPr="00B50E15">
        <w:rPr>
          <w:rFonts w:ascii="Arial" w:eastAsia="Times New Roman" w:hAnsi="Arial" w:cs="Arial"/>
          <w:snapToGrid w:val="0"/>
          <w:sz w:val="24"/>
          <w:szCs w:val="24"/>
        </w:rPr>
        <w:t>Ilekroć w niniejszej instrukcji jest mowa o:</w:t>
      </w:r>
    </w:p>
    <w:p w:rsidR="001F0B67" w:rsidRPr="00B50E15" w:rsidRDefault="001F0B67" w:rsidP="00B50E15">
      <w:pPr>
        <w:pStyle w:val="w5"/>
        <w:numPr>
          <w:ilvl w:val="0"/>
          <w:numId w:val="11"/>
        </w:numPr>
        <w:tabs>
          <w:tab w:val="clear" w:pos="283"/>
          <w:tab w:val="left" w:pos="426"/>
        </w:tabs>
        <w:snapToGrid w:val="0"/>
        <w:spacing w:line="276" w:lineRule="auto"/>
        <w:ind w:left="426" w:hanging="426"/>
        <w:rPr>
          <w:rFonts w:ascii="Arial" w:hAnsi="Arial" w:cs="Arial"/>
          <w:sz w:val="24"/>
          <w:szCs w:val="24"/>
        </w:rPr>
      </w:pPr>
      <w:r w:rsidRPr="00B50E15">
        <w:rPr>
          <w:rFonts w:ascii="Arial" w:hAnsi="Arial" w:cs="Arial"/>
          <w:b/>
          <w:sz w:val="24"/>
          <w:szCs w:val="24"/>
        </w:rPr>
        <w:t>jednostce</w:t>
      </w:r>
      <w:r w:rsidRPr="00B50E15">
        <w:rPr>
          <w:rFonts w:ascii="Arial" w:hAnsi="Arial" w:cs="Arial"/>
          <w:sz w:val="24"/>
          <w:szCs w:val="24"/>
        </w:rPr>
        <w:t xml:space="preserve"> – oznacza to </w:t>
      </w:r>
      <w:r w:rsidR="00220A9F" w:rsidRPr="00B50E15">
        <w:rPr>
          <w:rFonts w:ascii="Arial" w:hAnsi="Arial" w:cs="Arial"/>
          <w:sz w:val="24"/>
          <w:szCs w:val="24"/>
        </w:rPr>
        <w:t>DDSW w Sławkowie</w:t>
      </w:r>
    </w:p>
    <w:p w:rsidR="001F0B67" w:rsidRPr="00B50E15" w:rsidRDefault="001F0B67" w:rsidP="00B50E15">
      <w:pPr>
        <w:pStyle w:val="Akapitzlist"/>
        <w:numPr>
          <w:ilvl w:val="0"/>
          <w:numId w:val="11"/>
        </w:numPr>
        <w:tabs>
          <w:tab w:val="left" w:pos="426"/>
        </w:tabs>
        <w:autoSpaceDE w:val="0"/>
        <w:autoSpaceDN w:val="0"/>
        <w:adjustRightInd w:val="0"/>
        <w:spacing w:after="0"/>
        <w:ind w:left="426" w:hanging="426"/>
        <w:jc w:val="both"/>
        <w:rPr>
          <w:rFonts w:ascii="Arial" w:hAnsi="Arial" w:cs="Arial"/>
          <w:sz w:val="24"/>
          <w:szCs w:val="24"/>
        </w:rPr>
      </w:pPr>
      <w:r w:rsidRPr="00B50E15">
        <w:rPr>
          <w:rFonts w:ascii="Arial" w:hAnsi="Arial" w:cs="Arial"/>
          <w:b/>
          <w:sz w:val="24"/>
          <w:szCs w:val="24"/>
        </w:rPr>
        <w:t>kierowniku jednostki</w:t>
      </w:r>
      <w:r w:rsidRPr="00B50E15">
        <w:rPr>
          <w:rFonts w:ascii="Arial" w:hAnsi="Arial" w:cs="Arial"/>
          <w:sz w:val="24"/>
          <w:szCs w:val="24"/>
        </w:rPr>
        <w:t xml:space="preserve"> – oznacza to Kierownik </w:t>
      </w:r>
      <w:r w:rsidR="00220A9F" w:rsidRPr="00B50E15">
        <w:rPr>
          <w:rFonts w:ascii="Arial" w:hAnsi="Arial" w:cs="Arial"/>
          <w:sz w:val="24"/>
          <w:szCs w:val="24"/>
        </w:rPr>
        <w:t>DDSW</w:t>
      </w:r>
    </w:p>
    <w:p w:rsidR="001F0B67" w:rsidRPr="00B50E15" w:rsidRDefault="001F0B67" w:rsidP="00B50E15">
      <w:pPr>
        <w:numPr>
          <w:ilvl w:val="0"/>
          <w:numId w:val="11"/>
        </w:numPr>
        <w:tabs>
          <w:tab w:val="left" w:pos="426"/>
        </w:tabs>
        <w:autoSpaceDE w:val="0"/>
        <w:autoSpaceDN w:val="0"/>
        <w:adjustRightInd w:val="0"/>
        <w:spacing w:after="0"/>
        <w:ind w:left="426" w:hanging="426"/>
        <w:jc w:val="both"/>
        <w:rPr>
          <w:rFonts w:ascii="Arial" w:hAnsi="Arial" w:cs="Arial"/>
          <w:sz w:val="24"/>
          <w:szCs w:val="24"/>
        </w:rPr>
      </w:pPr>
      <w:r w:rsidRPr="00B50E15">
        <w:rPr>
          <w:rFonts w:ascii="Arial" w:hAnsi="Arial" w:cs="Arial"/>
          <w:b/>
          <w:sz w:val="24"/>
          <w:szCs w:val="24"/>
        </w:rPr>
        <w:t>głównym</w:t>
      </w:r>
      <w:r w:rsidRPr="00B50E15">
        <w:rPr>
          <w:rFonts w:ascii="Arial" w:hAnsi="Arial" w:cs="Arial"/>
          <w:sz w:val="24"/>
          <w:szCs w:val="24"/>
        </w:rPr>
        <w:t xml:space="preserve"> </w:t>
      </w:r>
      <w:r w:rsidRPr="00B50E15">
        <w:rPr>
          <w:rFonts w:ascii="Arial" w:hAnsi="Arial" w:cs="Arial"/>
          <w:b/>
          <w:bCs/>
          <w:sz w:val="24"/>
          <w:szCs w:val="24"/>
        </w:rPr>
        <w:t xml:space="preserve">księgowym – </w:t>
      </w:r>
      <w:r w:rsidRPr="00B50E15">
        <w:rPr>
          <w:rFonts w:ascii="Arial" w:hAnsi="Arial" w:cs="Arial"/>
          <w:sz w:val="24"/>
          <w:szCs w:val="24"/>
        </w:rPr>
        <w:t xml:space="preserve">oznacza to Głównego Księgowego </w:t>
      </w:r>
      <w:r w:rsidR="00220A9F" w:rsidRPr="00B50E15">
        <w:rPr>
          <w:rFonts w:ascii="Arial" w:hAnsi="Arial" w:cs="Arial"/>
          <w:sz w:val="24"/>
          <w:szCs w:val="24"/>
        </w:rPr>
        <w:t xml:space="preserve">DDSW </w:t>
      </w:r>
    </w:p>
    <w:p w:rsidR="001F0B67" w:rsidRPr="00B50E15" w:rsidRDefault="001F0B67" w:rsidP="00B50E15">
      <w:pPr>
        <w:numPr>
          <w:ilvl w:val="0"/>
          <w:numId w:val="11"/>
        </w:numPr>
        <w:tabs>
          <w:tab w:val="left" w:pos="426"/>
        </w:tabs>
        <w:autoSpaceDE w:val="0"/>
        <w:autoSpaceDN w:val="0"/>
        <w:adjustRightInd w:val="0"/>
        <w:spacing w:after="0"/>
        <w:ind w:left="426" w:hanging="426"/>
        <w:jc w:val="both"/>
        <w:rPr>
          <w:rFonts w:ascii="Arial" w:hAnsi="Arial" w:cs="Arial"/>
          <w:sz w:val="24"/>
          <w:szCs w:val="24"/>
        </w:rPr>
      </w:pPr>
      <w:r w:rsidRPr="00B50E15">
        <w:rPr>
          <w:rFonts w:ascii="Arial" w:hAnsi="Arial" w:cs="Arial"/>
          <w:b/>
          <w:sz w:val="24"/>
          <w:szCs w:val="24"/>
        </w:rPr>
        <w:t>instrukcji –</w:t>
      </w:r>
      <w:r w:rsidRPr="00B50E15">
        <w:rPr>
          <w:rFonts w:ascii="Arial" w:hAnsi="Arial" w:cs="Arial"/>
          <w:sz w:val="24"/>
          <w:szCs w:val="24"/>
        </w:rPr>
        <w:t xml:space="preserve"> oznacza to Instrukcje dotyczącą zasad gospodarowania składnikami majątkowymi w </w:t>
      </w:r>
      <w:r w:rsidR="00220A9F" w:rsidRPr="00B50E15">
        <w:rPr>
          <w:rFonts w:ascii="Arial" w:hAnsi="Arial" w:cs="Arial"/>
          <w:sz w:val="24"/>
          <w:szCs w:val="24"/>
        </w:rPr>
        <w:t>DDSW</w:t>
      </w:r>
      <w:r w:rsidRPr="00B50E15">
        <w:rPr>
          <w:rFonts w:ascii="Arial" w:hAnsi="Arial" w:cs="Arial"/>
          <w:sz w:val="24"/>
          <w:szCs w:val="24"/>
        </w:rPr>
        <w:t xml:space="preserve"> w Sławkowie,</w:t>
      </w:r>
    </w:p>
    <w:p w:rsidR="001F0B67" w:rsidRPr="00B50E15" w:rsidRDefault="001F0B67" w:rsidP="00B50E15">
      <w:pPr>
        <w:numPr>
          <w:ilvl w:val="0"/>
          <w:numId w:val="11"/>
        </w:numPr>
        <w:tabs>
          <w:tab w:val="left" w:pos="426"/>
        </w:tabs>
        <w:autoSpaceDE w:val="0"/>
        <w:autoSpaceDN w:val="0"/>
        <w:adjustRightInd w:val="0"/>
        <w:spacing w:after="0"/>
        <w:ind w:left="426"/>
        <w:jc w:val="both"/>
        <w:rPr>
          <w:rFonts w:ascii="Arial" w:hAnsi="Arial" w:cs="Arial"/>
          <w:sz w:val="24"/>
          <w:szCs w:val="24"/>
        </w:rPr>
      </w:pPr>
      <w:r w:rsidRPr="00B50E15">
        <w:rPr>
          <w:rFonts w:ascii="Arial" w:hAnsi="Arial" w:cs="Arial"/>
          <w:b/>
          <w:sz w:val="24"/>
          <w:szCs w:val="24"/>
        </w:rPr>
        <w:lastRenderedPageBreak/>
        <w:t>środkach trwałych</w:t>
      </w:r>
      <w:r w:rsidRPr="00B50E15">
        <w:rPr>
          <w:rFonts w:ascii="Arial" w:hAnsi="Arial" w:cs="Arial"/>
          <w:sz w:val="24"/>
          <w:szCs w:val="24"/>
        </w:rPr>
        <w:t xml:space="preserve"> – oznacza to środki, o których mowa w art. 3 ust. 1 pkt 15 ustawy o rachunkowości, w tym: środki trwałe stanowiące własność Skarbu Państwa lub jednostki samorządu terytorialnego, otrzymane w zarząd lub użytkowanie i przeznaczone na potrzeby jednostki.</w:t>
      </w:r>
    </w:p>
    <w:p w:rsidR="001F0B67" w:rsidRPr="00B50E15" w:rsidRDefault="001F0B67" w:rsidP="00B50E15">
      <w:pPr>
        <w:numPr>
          <w:ilvl w:val="0"/>
          <w:numId w:val="11"/>
        </w:numPr>
        <w:tabs>
          <w:tab w:val="left" w:pos="426"/>
        </w:tabs>
        <w:autoSpaceDE w:val="0"/>
        <w:autoSpaceDN w:val="0"/>
        <w:adjustRightInd w:val="0"/>
        <w:spacing w:after="0"/>
        <w:ind w:left="426"/>
        <w:jc w:val="both"/>
        <w:rPr>
          <w:rFonts w:ascii="Arial" w:hAnsi="Arial" w:cs="Arial"/>
          <w:sz w:val="24"/>
          <w:szCs w:val="24"/>
        </w:rPr>
      </w:pPr>
      <w:r w:rsidRPr="00B50E15">
        <w:rPr>
          <w:rFonts w:ascii="Arial" w:hAnsi="Arial" w:cs="Arial"/>
          <w:b/>
          <w:sz w:val="24"/>
          <w:szCs w:val="24"/>
        </w:rPr>
        <w:t xml:space="preserve">BIP </w:t>
      </w:r>
      <w:r w:rsidRPr="00B50E15">
        <w:rPr>
          <w:rFonts w:ascii="Arial" w:hAnsi="Arial" w:cs="Arial"/>
          <w:sz w:val="24"/>
          <w:szCs w:val="24"/>
        </w:rPr>
        <w:t xml:space="preserve">– należy przez to rozumieć Biuletyn Informacji Publicznej </w:t>
      </w:r>
      <w:r w:rsidR="00220A9F" w:rsidRPr="00B50E15">
        <w:rPr>
          <w:rFonts w:ascii="Arial" w:hAnsi="Arial" w:cs="Arial"/>
          <w:sz w:val="24"/>
          <w:szCs w:val="24"/>
        </w:rPr>
        <w:t>DDSW</w:t>
      </w:r>
    </w:p>
    <w:p w:rsidR="00262092" w:rsidRPr="00B50E15" w:rsidRDefault="00262092" w:rsidP="00B50E15">
      <w:pPr>
        <w:pStyle w:val="Akapitzlist"/>
        <w:tabs>
          <w:tab w:val="left" w:pos="0"/>
        </w:tabs>
        <w:spacing w:after="0"/>
        <w:ind w:left="1440"/>
        <w:rPr>
          <w:rFonts w:ascii="Arial" w:hAnsi="Arial" w:cs="Arial"/>
          <w:b/>
          <w:sz w:val="24"/>
          <w:szCs w:val="24"/>
        </w:rPr>
      </w:pPr>
    </w:p>
    <w:p w:rsidR="00115E22" w:rsidRPr="00B50E15" w:rsidRDefault="00262092" w:rsidP="00B50E15">
      <w:pPr>
        <w:tabs>
          <w:tab w:val="left" w:pos="0"/>
        </w:tabs>
        <w:spacing w:after="0"/>
        <w:ind w:left="720"/>
        <w:rPr>
          <w:rFonts w:ascii="Arial" w:eastAsia="Times New Roman" w:hAnsi="Arial" w:cs="Arial"/>
          <w:b/>
          <w:snapToGrid w:val="0"/>
          <w:sz w:val="24"/>
          <w:szCs w:val="24"/>
        </w:rPr>
      </w:pPr>
      <w:r w:rsidRPr="00B50E15">
        <w:rPr>
          <w:rFonts w:ascii="Arial" w:hAnsi="Arial" w:cs="Arial"/>
          <w:sz w:val="24"/>
          <w:szCs w:val="24"/>
        </w:rPr>
        <w:t xml:space="preserve">                                       </w:t>
      </w:r>
      <w:r w:rsidR="00444151" w:rsidRPr="00B50E15">
        <w:rPr>
          <w:rFonts w:ascii="Arial" w:hAnsi="Arial" w:cs="Arial"/>
          <w:sz w:val="24"/>
          <w:szCs w:val="24"/>
        </w:rPr>
        <w:t xml:space="preserve">   </w:t>
      </w:r>
      <w:r w:rsidR="00115E22" w:rsidRPr="00B50E15">
        <w:rPr>
          <w:rFonts w:ascii="Arial" w:hAnsi="Arial" w:cs="Arial"/>
          <w:sz w:val="24"/>
          <w:szCs w:val="24"/>
        </w:rPr>
        <w:t xml:space="preserve">  </w:t>
      </w:r>
      <w:r w:rsidR="00115E22" w:rsidRPr="00B50E15">
        <w:rPr>
          <w:rFonts w:ascii="Arial" w:eastAsia="Times New Roman" w:hAnsi="Arial" w:cs="Arial"/>
          <w:b/>
          <w:snapToGrid w:val="0"/>
          <w:sz w:val="24"/>
          <w:szCs w:val="24"/>
        </w:rPr>
        <w:t>§ 3</w:t>
      </w:r>
    </w:p>
    <w:p w:rsidR="00115E22" w:rsidRPr="00B50E15" w:rsidRDefault="00115E22" w:rsidP="00B50E15">
      <w:pPr>
        <w:pStyle w:val="Akapitzlist"/>
        <w:widowControl w:val="0"/>
        <w:numPr>
          <w:ilvl w:val="0"/>
          <w:numId w:val="13"/>
        </w:numPr>
        <w:autoSpaceDE w:val="0"/>
        <w:autoSpaceDN w:val="0"/>
        <w:adjustRightInd w:val="0"/>
        <w:spacing w:after="0"/>
        <w:ind w:left="426"/>
        <w:contextualSpacing w:val="0"/>
        <w:jc w:val="both"/>
        <w:rPr>
          <w:rFonts w:ascii="Arial" w:hAnsi="Arial" w:cs="Arial"/>
          <w:b/>
          <w:snapToGrid w:val="0"/>
          <w:color w:val="000000" w:themeColor="text1"/>
          <w:sz w:val="24"/>
          <w:szCs w:val="24"/>
        </w:rPr>
      </w:pPr>
      <w:r w:rsidRPr="00B50E15">
        <w:rPr>
          <w:rFonts w:ascii="Arial" w:hAnsi="Arial" w:cs="Arial"/>
          <w:snapToGrid w:val="0"/>
          <w:color w:val="000000" w:themeColor="text1"/>
          <w:sz w:val="24"/>
          <w:szCs w:val="24"/>
        </w:rPr>
        <w:t xml:space="preserve">Majątek </w:t>
      </w:r>
      <w:r w:rsidR="00220A9F" w:rsidRPr="00B50E15">
        <w:rPr>
          <w:rFonts w:ascii="Arial" w:hAnsi="Arial" w:cs="Arial"/>
          <w:snapToGrid w:val="0"/>
          <w:color w:val="000000" w:themeColor="text1"/>
          <w:sz w:val="24"/>
          <w:szCs w:val="24"/>
        </w:rPr>
        <w:t>DDSW</w:t>
      </w:r>
      <w:r w:rsidRPr="00B50E15">
        <w:rPr>
          <w:rFonts w:ascii="Arial" w:hAnsi="Arial" w:cs="Arial"/>
          <w:snapToGrid w:val="0"/>
          <w:color w:val="000000" w:themeColor="text1"/>
          <w:sz w:val="24"/>
          <w:szCs w:val="24"/>
        </w:rPr>
        <w:t xml:space="preserve"> w Sławkowie stanowią:</w:t>
      </w:r>
    </w:p>
    <w:p w:rsidR="00115E22" w:rsidRPr="00B50E15" w:rsidRDefault="00115E22" w:rsidP="00B50E15">
      <w:pPr>
        <w:pStyle w:val="Akapitzlist"/>
        <w:widowControl w:val="0"/>
        <w:numPr>
          <w:ilvl w:val="0"/>
          <w:numId w:val="14"/>
        </w:numPr>
        <w:tabs>
          <w:tab w:val="left" w:pos="283"/>
        </w:tabs>
        <w:autoSpaceDE w:val="0"/>
        <w:autoSpaceDN w:val="0"/>
        <w:adjustRightInd w:val="0"/>
        <w:spacing w:after="0"/>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środki trwałe,</w:t>
      </w:r>
    </w:p>
    <w:p w:rsidR="00115E22" w:rsidRPr="00B50E15" w:rsidRDefault="00115E22" w:rsidP="00B50E15">
      <w:pPr>
        <w:pStyle w:val="Akapitzlist"/>
        <w:widowControl w:val="0"/>
        <w:numPr>
          <w:ilvl w:val="0"/>
          <w:numId w:val="14"/>
        </w:numPr>
        <w:tabs>
          <w:tab w:val="left" w:pos="283"/>
        </w:tabs>
        <w:autoSpaceDE w:val="0"/>
        <w:autoSpaceDN w:val="0"/>
        <w:adjustRightInd w:val="0"/>
        <w:spacing w:after="0"/>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pozostałe środki trwałe (wyposażenie),</w:t>
      </w:r>
    </w:p>
    <w:p w:rsidR="00115E22" w:rsidRPr="00B50E15" w:rsidRDefault="00115E22" w:rsidP="00B50E15">
      <w:pPr>
        <w:pStyle w:val="Akapitzlist"/>
        <w:widowControl w:val="0"/>
        <w:numPr>
          <w:ilvl w:val="0"/>
          <w:numId w:val="14"/>
        </w:numPr>
        <w:tabs>
          <w:tab w:val="left" w:pos="283"/>
        </w:tabs>
        <w:autoSpaceDE w:val="0"/>
        <w:autoSpaceDN w:val="0"/>
        <w:adjustRightInd w:val="0"/>
        <w:spacing w:after="0"/>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wartości niematerialne i prawne.</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Wyceny środków trwałych dokonuje się według zasad określonych w ustawie o rachunkowości, z tym że środki trwałe stanowiące własność jednostki, otrzymane nieodpłatnie na podstawie decyzji właściwego organu, wycenia się według wartości określonej w decyzji.</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color w:val="000000" w:themeColor="text1"/>
          <w:sz w:val="24"/>
          <w:szCs w:val="24"/>
        </w:rPr>
        <w:t>Za środki trwałe uważa się składniki majątku, których wartość początkową określa ustawa o podatku dochodowym od osób prawnych.</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Bez względu na wartość na koncie środków trwałych ewidencjonuje się grunty, budowle i budynki. Wartość środka trwałego może być zwiększona lub zmniejszona w wyniku zarządzanej aktualizacji wyceny. Zwiększenie wartości początkowej środków trwałych może nastąpić o równowartość kosztów inwestycji związanych z ich ulepszeniem.</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Zwiększenie stanu środków trwałych następuje pod datą przyjęcia do używania z inwestycji, datą zakupu lub datą decyzji. Ujawnione nadwyżki ewidencjonuje się pod datą ich zinwentaryzowania.</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color w:val="000000" w:themeColor="text1"/>
          <w:sz w:val="24"/>
          <w:szCs w:val="24"/>
        </w:rPr>
        <w:t>Umorzenie środków trwałych zgodnie ze stawkami amortyzacyjnymi, określonymi w ustawie o podatku dochodowym od osób prawnych, ujmuje się w ewidencji księgowej na koniec roku budżetowego na podstawie sporządzonego naliczenia umorzenia w tablicach amortyzacyjnych.</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Grunty nie podlegają umorzeniu.</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Ewidencję analityczną środków trwałych i pozostałych środków trwałych  prowadzi się techniką ręczną w książce środków trwałych i w książce inwentarzowej.</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 xml:space="preserve"> Pozostałe środki trwałe w używaniu (wyposażenie) wycenia się według cen zakupu brutto, tj. łącznie z VAT.</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Pozostałe środki trwałe, o wartości nieprzekraczającej wielkości stanowiącej dolnej granicy wartości środka trwałego, umarza się w 100% ich wartości poprzez spisanie w koszty w miesiącu zakupu (przyjęcia do używania).</w:t>
      </w:r>
    </w:p>
    <w:p w:rsidR="00115E22" w:rsidRPr="00B50E15" w:rsidRDefault="00115E22" w:rsidP="00B50E15">
      <w:pPr>
        <w:pStyle w:val="Akapitzlist"/>
        <w:widowControl w:val="0"/>
        <w:numPr>
          <w:ilvl w:val="0"/>
          <w:numId w:val="15"/>
        </w:numPr>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color w:val="000000" w:themeColor="text1"/>
          <w:sz w:val="24"/>
          <w:szCs w:val="24"/>
        </w:rPr>
        <w:t>Ustala się dolną granicę wartości pozostałych środków trwałych podlegających ewidencji ilościowo-wartościowej na poziomie minimum 200 zł.</w:t>
      </w:r>
    </w:p>
    <w:p w:rsidR="00115E22" w:rsidRPr="00B50E15" w:rsidRDefault="00115E22" w:rsidP="00B50E15">
      <w:pPr>
        <w:pStyle w:val="Akapitzlist"/>
        <w:widowControl w:val="0"/>
        <w:numPr>
          <w:ilvl w:val="0"/>
          <w:numId w:val="16"/>
        </w:numPr>
        <w:tabs>
          <w:tab w:val="left" w:pos="426"/>
        </w:tabs>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color w:val="000000" w:themeColor="text1"/>
          <w:sz w:val="24"/>
          <w:szCs w:val="24"/>
        </w:rPr>
        <w:t xml:space="preserve">Pozostałe środki trwałe o wartości nieprzekraczającej 10 000,00 zł i równej lub wyższej niż dolna granica wartości pozostałych środków trwałych, o której mowa w ust. 11, podlegających ewidencji ilościowo-wartościowej, ewidencjonuje się w księdze inwentarzowej </w:t>
      </w:r>
      <w:r w:rsidRPr="00B50E15">
        <w:rPr>
          <w:rFonts w:ascii="Arial" w:hAnsi="Arial" w:cs="Arial"/>
          <w:snapToGrid w:val="0"/>
          <w:color w:val="000000" w:themeColor="text1"/>
          <w:sz w:val="24"/>
          <w:szCs w:val="24"/>
        </w:rPr>
        <w:t>techniką ręczną.</w:t>
      </w:r>
    </w:p>
    <w:p w:rsidR="00115E22" w:rsidRPr="00B50E15" w:rsidRDefault="00115E22" w:rsidP="00B50E15">
      <w:pPr>
        <w:pStyle w:val="Akapitzlist"/>
        <w:widowControl w:val="0"/>
        <w:numPr>
          <w:ilvl w:val="0"/>
          <w:numId w:val="16"/>
        </w:numPr>
        <w:tabs>
          <w:tab w:val="left" w:pos="426"/>
        </w:tabs>
        <w:autoSpaceDE w:val="0"/>
        <w:autoSpaceDN w:val="0"/>
        <w:adjustRightInd w:val="0"/>
        <w:spacing w:after="0"/>
        <w:ind w:left="426"/>
        <w:contextualSpacing w:val="0"/>
        <w:jc w:val="both"/>
        <w:rPr>
          <w:rFonts w:ascii="Arial" w:hAnsi="Arial" w:cs="Arial"/>
          <w:snapToGrid w:val="0"/>
          <w:color w:val="000000" w:themeColor="text1"/>
          <w:sz w:val="24"/>
          <w:szCs w:val="24"/>
        </w:rPr>
      </w:pPr>
      <w:r w:rsidRPr="00B50E15">
        <w:rPr>
          <w:rFonts w:ascii="Arial" w:hAnsi="Arial" w:cs="Arial"/>
          <w:snapToGrid w:val="0"/>
          <w:color w:val="000000" w:themeColor="text1"/>
          <w:sz w:val="24"/>
          <w:szCs w:val="24"/>
        </w:rPr>
        <w:t>Dla pozostałych środków trwałych niewymienionych w pkt. 12 i 13, prowadzi się, stosownie do potrzeb, ewidencję ilościową.</w:t>
      </w:r>
    </w:p>
    <w:p w:rsidR="008355A8" w:rsidRPr="00B50E15" w:rsidRDefault="00D171DA" w:rsidP="00B50E15">
      <w:pPr>
        <w:tabs>
          <w:tab w:val="left" w:pos="0"/>
        </w:tabs>
        <w:spacing w:after="0"/>
        <w:rPr>
          <w:rFonts w:ascii="Arial" w:hAnsi="Arial" w:cs="Arial"/>
          <w:sz w:val="24"/>
          <w:szCs w:val="24"/>
        </w:rPr>
      </w:pPr>
      <w:r w:rsidRPr="00B50E15">
        <w:rPr>
          <w:rFonts w:ascii="Arial" w:hAnsi="Arial" w:cs="Arial"/>
          <w:sz w:val="24"/>
          <w:szCs w:val="24"/>
        </w:rPr>
        <w:t>14</w:t>
      </w:r>
      <w:r w:rsidR="008355A8" w:rsidRPr="00B50E15">
        <w:rPr>
          <w:rFonts w:ascii="Arial" w:hAnsi="Arial" w:cs="Arial"/>
          <w:sz w:val="24"/>
          <w:szCs w:val="24"/>
        </w:rPr>
        <w:t>. Umorzenia środków trwałych dokonuje się raz na koniec roku obrotowego, obliczonego od wartości początkowej (występującej w ewidencji jednostki).</w:t>
      </w:r>
    </w:p>
    <w:p w:rsidR="008355A8" w:rsidRPr="00B50E15" w:rsidRDefault="00D171DA" w:rsidP="00B50E15">
      <w:pPr>
        <w:tabs>
          <w:tab w:val="left" w:pos="0"/>
        </w:tabs>
        <w:spacing w:after="0"/>
        <w:jc w:val="both"/>
        <w:rPr>
          <w:rFonts w:ascii="Arial" w:hAnsi="Arial" w:cs="Arial"/>
          <w:sz w:val="24"/>
          <w:szCs w:val="24"/>
        </w:rPr>
      </w:pPr>
      <w:r w:rsidRPr="00B50E15">
        <w:rPr>
          <w:rFonts w:ascii="Arial" w:hAnsi="Arial" w:cs="Arial"/>
          <w:sz w:val="24"/>
          <w:szCs w:val="24"/>
        </w:rPr>
        <w:t>15</w:t>
      </w:r>
      <w:r w:rsidR="008355A8" w:rsidRPr="00B50E15">
        <w:rPr>
          <w:rFonts w:ascii="Arial" w:hAnsi="Arial" w:cs="Arial"/>
          <w:sz w:val="24"/>
          <w:szCs w:val="24"/>
        </w:rPr>
        <w:t xml:space="preserve">. Umorzenie środków trwałych nalicza się od pierwszego dnia miesiąca, następującego  po miesiącu, w którym środki przyjęto do używania i do końca tego </w:t>
      </w:r>
      <w:r w:rsidR="008355A8" w:rsidRPr="00B50E15">
        <w:rPr>
          <w:rFonts w:ascii="Arial" w:hAnsi="Arial" w:cs="Arial"/>
          <w:sz w:val="24"/>
          <w:szCs w:val="24"/>
        </w:rPr>
        <w:lastRenderedPageBreak/>
        <w:t>miesiąca, w którym następuje zrównanie wysokości umorzenia z ich wartością początkową, lub w którym środki trwałe postawiono w stan likwidacji, sprzedano, przekazano nieodpłatnie lub stwierdzono ich niedobór.</w:t>
      </w:r>
    </w:p>
    <w:p w:rsidR="00A722FF" w:rsidRPr="00B50E15" w:rsidRDefault="00D171D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16</w:t>
      </w:r>
      <w:r w:rsidR="00A722FF" w:rsidRPr="00B50E15">
        <w:rPr>
          <w:rFonts w:ascii="Arial" w:hAnsi="Arial" w:cs="Arial"/>
          <w:color w:val="000000" w:themeColor="text1"/>
          <w:sz w:val="24"/>
          <w:szCs w:val="24"/>
        </w:rPr>
        <w:t>. Umorzenie środków trwałych naliczane jest zgodnie ze stawkami amortyzacyjnymi, określonymi w załączniku nr 1 do ustawy o podatku dochodowym od osób prawnych, natomiast umorzenie wartości niematerialnych i prawnych naliczane jest w wysokości 20% rocznie.</w:t>
      </w:r>
    </w:p>
    <w:p w:rsidR="008355A8" w:rsidRPr="00B50E15" w:rsidRDefault="00D171DA" w:rsidP="00B50E15">
      <w:pPr>
        <w:tabs>
          <w:tab w:val="left" w:pos="0"/>
        </w:tabs>
        <w:spacing w:after="0"/>
        <w:jc w:val="both"/>
        <w:rPr>
          <w:rFonts w:ascii="Arial" w:hAnsi="Arial" w:cs="Arial"/>
          <w:sz w:val="24"/>
          <w:szCs w:val="24"/>
        </w:rPr>
      </w:pPr>
      <w:r w:rsidRPr="00B50E15">
        <w:rPr>
          <w:rFonts w:ascii="Arial" w:hAnsi="Arial" w:cs="Arial"/>
          <w:sz w:val="24"/>
          <w:szCs w:val="24"/>
        </w:rPr>
        <w:t>17</w:t>
      </w:r>
      <w:r w:rsidR="000617D5" w:rsidRPr="00B50E15">
        <w:rPr>
          <w:rFonts w:ascii="Arial" w:hAnsi="Arial" w:cs="Arial"/>
          <w:sz w:val="24"/>
          <w:szCs w:val="24"/>
        </w:rPr>
        <w:t xml:space="preserve">. </w:t>
      </w:r>
      <w:r w:rsidR="008355A8" w:rsidRPr="00B50E15">
        <w:rPr>
          <w:rFonts w:ascii="Arial" w:hAnsi="Arial" w:cs="Arial"/>
          <w:sz w:val="24"/>
          <w:szCs w:val="24"/>
        </w:rPr>
        <w:t>Środki trwałe wprowadza się do ewidencji ilościowo-wartościowej</w:t>
      </w:r>
      <w:r w:rsidR="009061FB" w:rsidRPr="00B50E15">
        <w:rPr>
          <w:rFonts w:ascii="Arial" w:hAnsi="Arial" w:cs="Arial"/>
          <w:sz w:val="24"/>
          <w:szCs w:val="24"/>
        </w:rPr>
        <w:t xml:space="preserve"> </w:t>
      </w:r>
      <w:r w:rsidR="008355A8" w:rsidRPr="00B50E15">
        <w:rPr>
          <w:rFonts w:ascii="Arial" w:hAnsi="Arial" w:cs="Arial"/>
          <w:sz w:val="24"/>
          <w:szCs w:val="24"/>
        </w:rPr>
        <w:t>(księga środków trwałych).</w:t>
      </w:r>
    </w:p>
    <w:p w:rsidR="00A722FF" w:rsidRPr="00B50E15" w:rsidRDefault="00D171D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18</w:t>
      </w:r>
      <w:r w:rsidR="00A722FF" w:rsidRPr="00B50E15">
        <w:rPr>
          <w:rFonts w:ascii="Arial" w:hAnsi="Arial" w:cs="Arial"/>
          <w:color w:val="000000" w:themeColor="text1"/>
          <w:sz w:val="24"/>
          <w:szCs w:val="24"/>
        </w:rPr>
        <w:t>. Ustala się dolną granicę wartości pozostałych środków trwałych podlegającej ewidencji ilościowo – wartościowej na poziomie 200 zł. z zastrzeżeniem pkt.24 i 25.</w:t>
      </w:r>
    </w:p>
    <w:p w:rsidR="00A722FF" w:rsidRPr="00B50E15" w:rsidRDefault="00D171D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19</w:t>
      </w:r>
      <w:r w:rsidR="00A722FF" w:rsidRPr="00B50E15">
        <w:rPr>
          <w:rFonts w:ascii="Arial" w:hAnsi="Arial" w:cs="Arial"/>
          <w:color w:val="000000" w:themeColor="text1"/>
          <w:sz w:val="24"/>
          <w:szCs w:val="24"/>
        </w:rPr>
        <w:t>. Ewidencją ilościowo – wartościową należy objąć, bez względu na wartość, składniki majątkowe zaliczane do pozostałych środków trwałych, jak:</w:t>
      </w:r>
    </w:p>
    <w:p w:rsidR="00A722FF" w:rsidRPr="00B50E15" w:rsidRDefault="00A722FF" w:rsidP="00B50E15">
      <w:pPr>
        <w:pStyle w:val="Akapitzlist"/>
        <w:numPr>
          <w:ilvl w:val="0"/>
          <w:numId w:val="18"/>
        </w:num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Meble biurowe (szafy, biurka, krzesła itp.),</w:t>
      </w:r>
    </w:p>
    <w:p w:rsidR="00A722FF" w:rsidRPr="00B50E15" w:rsidRDefault="00A722FF" w:rsidP="00B50E15">
      <w:pPr>
        <w:pStyle w:val="Akapitzlist"/>
        <w:numPr>
          <w:ilvl w:val="0"/>
          <w:numId w:val="18"/>
        </w:num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Komputery, monitory, drukarki, UPS, niszczarki, kserokopiarki, aparaty fotograficzne, rzutniki multimedialne, projektory, skanery,</w:t>
      </w:r>
    </w:p>
    <w:p w:rsidR="00A722FF" w:rsidRPr="00B50E15" w:rsidRDefault="00A722FF" w:rsidP="00B50E15">
      <w:pPr>
        <w:pStyle w:val="Akapitzlist"/>
        <w:numPr>
          <w:ilvl w:val="0"/>
          <w:numId w:val="18"/>
        </w:num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Pozostałe środki trwałe zakupione w ramach realizacji projektów – dofinansowanie ze środków zewnętrznych.</w:t>
      </w:r>
    </w:p>
    <w:p w:rsidR="00714ACE" w:rsidRPr="00B50E15" w:rsidRDefault="00D171D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20</w:t>
      </w:r>
      <w:r w:rsidR="00714ACE" w:rsidRPr="00B50E15">
        <w:rPr>
          <w:rFonts w:ascii="Arial" w:hAnsi="Arial" w:cs="Arial"/>
          <w:color w:val="000000" w:themeColor="text1"/>
          <w:sz w:val="24"/>
          <w:szCs w:val="24"/>
        </w:rPr>
        <w:t xml:space="preserve">. Ewidencją ilościowo – wartościową nie są obejmowane niskocenne drobne elementy wyposażenia pomieszczeń jednostki, takie jak: kosze na śmieci, chodniki, wycieraczki, przedłużacze, listwy przepięciowe, doniczki, zegary ścienne, wieszaki, obrazy ścienne, kwietniki, naczynia </w:t>
      </w:r>
      <w:r w:rsidR="00A815EA" w:rsidRPr="00B50E15">
        <w:rPr>
          <w:rFonts w:ascii="Arial" w:hAnsi="Arial" w:cs="Arial"/>
          <w:color w:val="000000" w:themeColor="text1"/>
          <w:sz w:val="24"/>
          <w:szCs w:val="24"/>
        </w:rPr>
        <w:t>kuchenne</w:t>
      </w:r>
      <w:r w:rsidR="00714ACE" w:rsidRPr="00B50E15">
        <w:rPr>
          <w:rFonts w:ascii="Arial" w:hAnsi="Arial" w:cs="Arial"/>
          <w:color w:val="000000" w:themeColor="text1"/>
          <w:sz w:val="24"/>
          <w:szCs w:val="24"/>
        </w:rPr>
        <w:t xml:space="preserve">, zszywacze, dziurkacze, </w:t>
      </w:r>
    </w:p>
    <w:p w:rsidR="00D171DA" w:rsidRPr="00B50E15" w:rsidRDefault="00D171DA" w:rsidP="00B50E15">
      <w:pPr>
        <w:tabs>
          <w:tab w:val="left" w:pos="0"/>
        </w:tabs>
        <w:spacing w:after="0"/>
        <w:jc w:val="both"/>
        <w:rPr>
          <w:rFonts w:ascii="Arial" w:hAnsi="Arial" w:cs="Arial"/>
          <w:color w:val="000000" w:themeColor="text1"/>
          <w:sz w:val="24"/>
          <w:szCs w:val="24"/>
        </w:rPr>
      </w:pPr>
    </w:p>
    <w:p w:rsidR="00714ACE" w:rsidRPr="00B50E15" w:rsidRDefault="00D171D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21</w:t>
      </w:r>
      <w:r w:rsidR="00A815EA" w:rsidRPr="00B50E15">
        <w:rPr>
          <w:rFonts w:ascii="Arial" w:hAnsi="Arial" w:cs="Arial"/>
          <w:color w:val="000000" w:themeColor="text1"/>
          <w:sz w:val="24"/>
          <w:szCs w:val="24"/>
        </w:rPr>
        <w:t xml:space="preserve">. Ewidencja ilościowo – wartościowa jest prowadzona przez </w:t>
      </w:r>
      <w:r w:rsidRPr="00B50E15">
        <w:rPr>
          <w:rFonts w:ascii="Arial" w:hAnsi="Arial" w:cs="Arial"/>
          <w:color w:val="000000" w:themeColor="text1"/>
          <w:sz w:val="24"/>
          <w:szCs w:val="24"/>
        </w:rPr>
        <w:t>Głównego Księ</w:t>
      </w:r>
      <w:r w:rsidR="00220A9F" w:rsidRPr="00B50E15">
        <w:rPr>
          <w:rFonts w:ascii="Arial" w:hAnsi="Arial" w:cs="Arial"/>
          <w:color w:val="000000" w:themeColor="text1"/>
          <w:sz w:val="24"/>
          <w:szCs w:val="24"/>
        </w:rPr>
        <w:t>gowego</w:t>
      </w:r>
    </w:p>
    <w:p w:rsidR="00A815EA" w:rsidRPr="00B50E15" w:rsidRDefault="00D171D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22</w:t>
      </w:r>
      <w:r w:rsidR="00A815EA" w:rsidRPr="00B50E15">
        <w:rPr>
          <w:rFonts w:ascii="Arial" w:hAnsi="Arial" w:cs="Arial"/>
          <w:color w:val="000000" w:themeColor="text1"/>
          <w:sz w:val="24"/>
          <w:szCs w:val="24"/>
        </w:rPr>
        <w:t>. Środki trwałym nadawane są numery wg następującego schematu</w:t>
      </w:r>
    </w:p>
    <w:p w:rsidR="00A815EA" w:rsidRPr="00B50E15" w:rsidRDefault="00A815E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JEDNOSTKA/ST/RODZAJ/ROK</w:t>
      </w:r>
    </w:p>
    <w:p w:rsidR="00A815EA" w:rsidRPr="00B50E15" w:rsidRDefault="00A815E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Gdzie poszczególne składniki oznaczają:</w:t>
      </w:r>
    </w:p>
    <w:p w:rsidR="00A815EA" w:rsidRPr="00B50E15" w:rsidRDefault="00A815E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JEDNOSTKA : określenie właściciela środka trwałego</w:t>
      </w:r>
      <w:r w:rsidR="00530152" w:rsidRPr="00B50E15">
        <w:rPr>
          <w:rFonts w:ascii="Arial" w:hAnsi="Arial" w:cs="Arial"/>
          <w:color w:val="000000" w:themeColor="text1"/>
          <w:sz w:val="24"/>
          <w:szCs w:val="24"/>
        </w:rPr>
        <w:t xml:space="preserve">, w przypadku środków będących własnością </w:t>
      </w:r>
      <w:r w:rsidR="00220A9F" w:rsidRPr="00B50E15">
        <w:rPr>
          <w:rFonts w:ascii="Arial" w:hAnsi="Arial" w:cs="Arial"/>
          <w:color w:val="000000" w:themeColor="text1"/>
          <w:sz w:val="24"/>
          <w:szCs w:val="24"/>
        </w:rPr>
        <w:t>DDSW</w:t>
      </w:r>
      <w:r w:rsidR="00530152" w:rsidRPr="00B50E15">
        <w:rPr>
          <w:rFonts w:ascii="Arial" w:hAnsi="Arial" w:cs="Arial"/>
          <w:color w:val="000000" w:themeColor="text1"/>
          <w:sz w:val="24"/>
          <w:szCs w:val="24"/>
        </w:rPr>
        <w:t xml:space="preserve"> w Sławkowie stosowane jest oznaczenie </w:t>
      </w:r>
      <w:r w:rsidR="00220A9F" w:rsidRPr="00B50E15">
        <w:rPr>
          <w:rFonts w:ascii="Arial" w:hAnsi="Arial" w:cs="Arial"/>
          <w:color w:val="000000" w:themeColor="text1"/>
          <w:sz w:val="24"/>
          <w:szCs w:val="24"/>
        </w:rPr>
        <w:t>DDSW</w:t>
      </w:r>
      <w:r w:rsidR="00530152" w:rsidRPr="00B50E15">
        <w:rPr>
          <w:rFonts w:ascii="Arial" w:hAnsi="Arial" w:cs="Arial"/>
          <w:color w:val="000000" w:themeColor="text1"/>
          <w:sz w:val="24"/>
          <w:szCs w:val="24"/>
        </w:rPr>
        <w:t>, natomiast w przypadku mienia użyczonego przez inne jednostki tworzone jest oznaczenie dla każdej takiej jednostki (środki użyczone ujmowane są w ewidencji pozabilansowej);</w:t>
      </w:r>
    </w:p>
    <w:p w:rsidR="00530152" w:rsidRPr="00B50E15" w:rsidRDefault="00530152"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ST : kod mówiący o tym, że dany składnik mienia jest środkiem trwałym ujętym na koncie 011;</w:t>
      </w:r>
    </w:p>
    <w:p w:rsidR="00530152" w:rsidRPr="00B50E15" w:rsidRDefault="00530152"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RODZAJ: rodzaj, do którego zakwalifikowano środek trwały zgodnie z klasyfikacją środków trwałych;</w:t>
      </w:r>
    </w:p>
    <w:p w:rsidR="00530152" w:rsidRPr="00B50E15" w:rsidRDefault="00530152"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NR : numer kolejny, pod którym zaewidencjonowano środek trwały;</w:t>
      </w:r>
    </w:p>
    <w:p w:rsidR="00530152" w:rsidRPr="00B50E15" w:rsidRDefault="00530152"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ROK: rok przyjęcia do używania środka trwałego.</w:t>
      </w:r>
    </w:p>
    <w:p w:rsidR="00320880" w:rsidRPr="00B50E15" w:rsidRDefault="00D171DA"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23</w:t>
      </w:r>
      <w:r w:rsidR="00530152" w:rsidRPr="00B50E15">
        <w:rPr>
          <w:rFonts w:ascii="Arial" w:hAnsi="Arial" w:cs="Arial"/>
          <w:color w:val="000000" w:themeColor="text1"/>
          <w:sz w:val="24"/>
          <w:szCs w:val="24"/>
        </w:rPr>
        <w:t xml:space="preserve">. </w:t>
      </w:r>
      <w:r w:rsidR="00320880" w:rsidRPr="00B50E15">
        <w:rPr>
          <w:rFonts w:ascii="Arial" w:hAnsi="Arial" w:cs="Arial"/>
          <w:color w:val="000000" w:themeColor="text1"/>
          <w:sz w:val="24"/>
          <w:szCs w:val="24"/>
        </w:rPr>
        <w:t>Pozostałam środkom trwałym ujmowanym w ewidencji ilościowo – wartościowej nadawane są numery wg schematu:</w:t>
      </w:r>
    </w:p>
    <w:p w:rsidR="00320880" w:rsidRPr="00B50E15" w:rsidRDefault="00320880" w:rsidP="00B50E15">
      <w:pPr>
        <w:tabs>
          <w:tab w:val="left" w:pos="0"/>
        </w:tabs>
        <w:spacing w:after="0"/>
        <w:jc w:val="both"/>
        <w:rPr>
          <w:rFonts w:ascii="Arial" w:hAnsi="Arial" w:cs="Arial"/>
          <w:color w:val="000000" w:themeColor="text1"/>
          <w:sz w:val="24"/>
          <w:szCs w:val="24"/>
        </w:rPr>
      </w:pPr>
      <w:r w:rsidRPr="00B50E15">
        <w:rPr>
          <w:rFonts w:ascii="Arial" w:hAnsi="Arial" w:cs="Arial"/>
          <w:color w:val="000000" w:themeColor="text1"/>
          <w:sz w:val="24"/>
          <w:szCs w:val="24"/>
        </w:rPr>
        <w:t>JEDNOSTKA/</w:t>
      </w:r>
      <w:r w:rsidR="00220A9F" w:rsidRPr="00B50E15">
        <w:rPr>
          <w:rFonts w:ascii="Arial" w:hAnsi="Arial" w:cs="Arial"/>
          <w:color w:val="000000" w:themeColor="text1"/>
          <w:sz w:val="24"/>
          <w:szCs w:val="24"/>
        </w:rPr>
        <w:t>NUMER EWIDENCYJNY/ROK</w:t>
      </w:r>
    </w:p>
    <w:p w:rsidR="00D171DA" w:rsidRPr="00B50E15" w:rsidRDefault="00D171DA" w:rsidP="00B50E15">
      <w:pPr>
        <w:shd w:val="clear" w:color="auto" w:fill="FFFFFF" w:themeFill="background1"/>
        <w:tabs>
          <w:tab w:val="left" w:pos="0"/>
        </w:tabs>
        <w:spacing w:after="0"/>
        <w:jc w:val="both"/>
        <w:rPr>
          <w:rFonts w:ascii="Arial" w:hAnsi="Arial" w:cs="Arial"/>
          <w:sz w:val="24"/>
          <w:szCs w:val="24"/>
        </w:rPr>
      </w:pPr>
    </w:p>
    <w:p w:rsidR="00D171DA" w:rsidRPr="00B50E15" w:rsidRDefault="00C03B9A" w:rsidP="00B50E15">
      <w:pPr>
        <w:tabs>
          <w:tab w:val="left" w:pos="0"/>
        </w:tabs>
        <w:spacing w:after="0"/>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24</w:t>
      </w:r>
      <w:r w:rsidR="007426D5" w:rsidRPr="00B50E15">
        <w:rPr>
          <w:rFonts w:ascii="Arial" w:hAnsi="Arial" w:cs="Arial"/>
          <w:color w:val="000000" w:themeColor="text1"/>
          <w:sz w:val="24"/>
          <w:szCs w:val="24"/>
          <w14:textOutline w14:w="0" w14:cap="flat" w14:cmpd="sng" w14:algn="ctr">
            <w14:noFill/>
            <w14:prstDash w14:val="solid"/>
            <w14:round/>
          </w14:textOutline>
        </w:rPr>
        <w:t xml:space="preserve"> ZASADY </w:t>
      </w:r>
      <w:r w:rsidR="00D171DA" w:rsidRPr="00B50E15">
        <w:rPr>
          <w:rFonts w:ascii="Arial" w:hAnsi="Arial" w:cs="Arial"/>
          <w:color w:val="000000" w:themeColor="text1"/>
          <w:sz w:val="24"/>
          <w:szCs w:val="24"/>
          <w14:textOutline w14:w="0" w14:cap="flat" w14:cmpd="sng" w14:algn="ctr">
            <w14:noFill/>
            <w14:prstDash w14:val="solid"/>
            <w14:round/>
          </w14:textOutline>
        </w:rPr>
        <w:t xml:space="preserve"> PROWADZENIA KSIAG INWENTARZOWYCH ŚRODKÓW TRWAŁYCH</w:t>
      </w:r>
    </w:p>
    <w:p w:rsidR="00D171DA" w:rsidRPr="00B50E15" w:rsidRDefault="00D171DA" w:rsidP="00B50E15">
      <w:pPr>
        <w:tabs>
          <w:tab w:val="left" w:pos="0"/>
        </w:tabs>
        <w:spacing w:after="0"/>
        <w:rPr>
          <w:rFonts w:ascii="Arial" w:hAnsi="Arial" w:cs="Arial"/>
          <w:color w:val="000000" w:themeColor="text1"/>
          <w:sz w:val="24"/>
          <w:szCs w:val="24"/>
          <w14:textOutline w14:w="0" w14:cap="flat" w14:cmpd="sng" w14:algn="ctr">
            <w14:noFill/>
            <w14:prstDash w14:val="solid"/>
            <w14:round/>
          </w14:textOutline>
        </w:rPr>
      </w:pPr>
    </w:p>
    <w:p w:rsidR="00D171DA" w:rsidRPr="00B50E15" w:rsidRDefault="00C03B9A" w:rsidP="00B50E15">
      <w:pPr>
        <w:tabs>
          <w:tab w:val="left" w:pos="0"/>
        </w:tabs>
        <w:spacing w:after="0"/>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1.</w:t>
      </w:r>
      <w:r w:rsidR="00D171DA" w:rsidRPr="00B50E15">
        <w:rPr>
          <w:rFonts w:ascii="Arial" w:hAnsi="Arial" w:cs="Arial"/>
          <w:color w:val="000000" w:themeColor="text1"/>
          <w:sz w:val="24"/>
          <w:szCs w:val="24"/>
          <w14:textOutline w14:w="0" w14:cap="flat" w14:cmpd="sng" w14:algn="ctr">
            <w14:noFill/>
            <w14:prstDash w14:val="solid"/>
            <w14:round/>
          </w14:textOutline>
        </w:rPr>
        <w:t>Księga inwentarzowa środków trwałych powinna zawierać co najmniej :</w:t>
      </w:r>
    </w:p>
    <w:p w:rsidR="00D171DA" w:rsidRPr="00B50E15" w:rsidRDefault="00D171DA" w:rsidP="00B50E15">
      <w:pPr>
        <w:pStyle w:val="Akapitzlist"/>
        <w:shd w:val="clear" w:color="auto" w:fill="FFFFFF" w:themeFill="background1"/>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-liczbę porządkową,</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 określenie ( nazwę ) środka trwałego,</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-datę nabycia( lub nieodpłatnego przekazania ),</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lastRenderedPageBreak/>
        <w:t>- określenie dokumentu stwierdzającego nabycie,</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-symbol wg KŚT,</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-wartość początkową środka trwałego,</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 roczną stawkę amortyzacyjną,</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 kwotę odpisu amortyzacyjnego za dany rok i narastająco za okres dokonywania tych odpisów,</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 ewentualnie datę likwidacji środka trwałego lub datę jego zbycia,</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 numer inwentarzowy środka trwałego</w:t>
      </w:r>
    </w:p>
    <w:p w:rsidR="00D171DA" w:rsidRPr="00B50E15" w:rsidRDefault="00D171DA" w:rsidP="00B50E15">
      <w:pPr>
        <w:pStyle w:val="Akapitzlist"/>
        <w:tabs>
          <w:tab w:val="left" w:pos="0"/>
        </w:tabs>
        <w:spacing w:after="0"/>
        <w:ind w:left="1665"/>
        <w:rPr>
          <w:rFonts w:ascii="Arial" w:hAnsi="Arial" w:cs="Arial"/>
          <w:color w:val="000000" w:themeColor="text1"/>
          <w:sz w:val="24"/>
          <w:szCs w:val="24"/>
          <w14:textOutline w14:w="0" w14:cap="flat" w14:cmpd="sng" w14:algn="ctr">
            <w14:noFill/>
            <w14:prstDash w14:val="solid"/>
            <w14:round/>
          </w14:textOutline>
        </w:rPr>
      </w:pPr>
    </w:p>
    <w:p w:rsidR="00D171DA" w:rsidRPr="00B50E15" w:rsidRDefault="00D171DA" w:rsidP="00B50E15">
      <w:pPr>
        <w:pStyle w:val="Akapitzlist"/>
        <w:numPr>
          <w:ilvl w:val="0"/>
          <w:numId w:val="13"/>
        </w:numPr>
        <w:tabs>
          <w:tab w:val="left" w:pos="0"/>
        </w:tabs>
        <w:spacing w:after="0"/>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Do księgi inwentarzowej wpisuje się chronologicznie wszystkie przyjęte do użytkowania  środki trwałe.</w:t>
      </w:r>
    </w:p>
    <w:p w:rsidR="00D171DA" w:rsidRPr="00B50E15" w:rsidRDefault="00C03B9A" w:rsidP="00B50E15">
      <w:pPr>
        <w:tabs>
          <w:tab w:val="left" w:pos="0"/>
        </w:tabs>
        <w:spacing w:after="0"/>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 xml:space="preserve">    </w:t>
      </w:r>
      <w:r w:rsidR="00D171DA" w:rsidRPr="00B50E15">
        <w:rPr>
          <w:rFonts w:ascii="Arial" w:hAnsi="Arial" w:cs="Arial"/>
          <w:color w:val="000000" w:themeColor="text1"/>
          <w:sz w:val="24"/>
          <w:szCs w:val="24"/>
          <w14:textOutline w14:w="0" w14:cap="flat" w14:cmpd="sng" w14:algn="ctr">
            <w14:noFill/>
            <w14:prstDash w14:val="solid"/>
            <w14:round/>
          </w14:textOutline>
        </w:rPr>
        <w:t xml:space="preserve">Indywidualny numer inwentarzowy jest nadawany na cały okres eksploatacji </w:t>
      </w:r>
      <w:r w:rsidRPr="00B50E15">
        <w:rPr>
          <w:rFonts w:ascii="Arial" w:hAnsi="Arial" w:cs="Arial"/>
          <w:color w:val="000000" w:themeColor="text1"/>
          <w:sz w:val="24"/>
          <w:szCs w:val="24"/>
          <w14:textOutline w14:w="0" w14:cap="flat" w14:cmpd="sng" w14:algn="ctr">
            <w14:noFill/>
            <w14:prstDash w14:val="solid"/>
            <w14:round/>
          </w14:textOutline>
        </w:rPr>
        <w:t xml:space="preserve">     </w:t>
      </w:r>
      <w:r w:rsidR="00D171DA" w:rsidRPr="00B50E15">
        <w:rPr>
          <w:rFonts w:ascii="Arial" w:hAnsi="Arial" w:cs="Arial"/>
          <w:color w:val="000000" w:themeColor="text1"/>
          <w:sz w:val="24"/>
          <w:szCs w:val="24"/>
          <w14:textOutline w14:w="0" w14:cap="flat" w14:cmpd="sng" w14:algn="ctr">
            <w14:noFill/>
            <w14:prstDash w14:val="solid"/>
            <w14:round/>
          </w14:textOutline>
        </w:rPr>
        <w:t>środka trwałego.</w:t>
      </w:r>
    </w:p>
    <w:p w:rsidR="00D171DA" w:rsidRPr="00B50E15" w:rsidRDefault="00D171DA" w:rsidP="00B50E15">
      <w:pPr>
        <w:pStyle w:val="Akapitzlist"/>
        <w:numPr>
          <w:ilvl w:val="0"/>
          <w:numId w:val="13"/>
        </w:numPr>
        <w:tabs>
          <w:tab w:val="left" w:pos="0"/>
        </w:tabs>
        <w:spacing w:after="0"/>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Raz nadany numer  inwentarzowy nie może być użyty ponownie do innego środka trwałego,</w:t>
      </w:r>
    </w:p>
    <w:p w:rsidR="00530152" w:rsidRPr="00B50E15" w:rsidRDefault="00D171DA" w:rsidP="00B50E15">
      <w:pPr>
        <w:pStyle w:val="Akapitzlist"/>
        <w:numPr>
          <w:ilvl w:val="0"/>
          <w:numId w:val="13"/>
        </w:numPr>
        <w:tabs>
          <w:tab w:val="left" w:pos="0"/>
        </w:tabs>
        <w:spacing w:after="0"/>
        <w:jc w:val="both"/>
        <w:rPr>
          <w:rFonts w:ascii="Arial" w:hAnsi="Arial" w:cs="Arial"/>
          <w:color w:val="000000" w:themeColor="text1"/>
          <w:sz w:val="24"/>
          <w:szCs w:val="24"/>
          <w14:textOutline w14:w="0" w14:cap="flat" w14:cmpd="sng" w14:algn="ctr">
            <w14:noFill/>
            <w14:prstDash w14:val="solid"/>
            <w14:round/>
          </w14:textOutline>
        </w:rPr>
      </w:pPr>
      <w:r w:rsidRPr="00B50E15">
        <w:rPr>
          <w:rFonts w:ascii="Arial" w:hAnsi="Arial" w:cs="Arial"/>
          <w:color w:val="000000" w:themeColor="text1"/>
          <w:sz w:val="24"/>
          <w:szCs w:val="24"/>
          <w14:textOutline w14:w="0" w14:cap="flat" w14:cmpd="sng" w14:algn="ctr">
            <w14:noFill/>
            <w14:prstDash w14:val="solid"/>
            <w14:round/>
          </w14:textOutline>
        </w:rPr>
        <w:t>Numer inwentarzowy nadany w księdze środków trwałych umieszcza się również na środku trwałym w sposób trwały, w  widocznym miejscu, a</w:t>
      </w:r>
      <w:r w:rsidR="00C03B9A" w:rsidRPr="00B50E15">
        <w:rPr>
          <w:rFonts w:ascii="Arial" w:hAnsi="Arial" w:cs="Arial"/>
          <w:color w:val="000000" w:themeColor="text1"/>
          <w:sz w:val="24"/>
          <w:szCs w:val="24"/>
          <w14:textOutline w14:w="0" w14:cap="flat" w14:cmpd="sng" w14:algn="ctr">
            <w14:noFill/>
            <w14:prstDash w14:val="solid"/>
            <w14:round/>
          </w14:textOutline>
        </w:rPr>
        <w:t xml:space="preserve">by umożliwić jego odczytanie </w:t>
      </w:r>
    </w:p>
    <w:p w:rsidR="00323D9E" w:rsidRPr="00B50E15" w:rsidRDefault="00323D9E" w:rsidP="00B50E15">
      <w:pPr>
        <w:tabs>
          <w:tab w:val="left" w:pos="0"/>
        </w:tabs>
        <w:spacing w:after="0"/>
        <w:rPr>
          <w:rFonts w:ascii="Arial" w:hAnsi="Arial" w:cs="Arial"/>
          <w:color w:val="FF0000"/>
          <w:sz w:val="24"/>
          <w:szCs w:val="24"/>
          <w:u w:val="single"/>
          <w14:textOutline w14:w="9525" w14:cap="rnd" w14:cmpd="sng" w14:algn="ctr">
            <w14:solidFill>
              <w14:srgbClr w14:val="00B050"/>
            </w14:solidFill>
            <w14:prstDash w14:val="solid"/>
            <w14:bevel/>
          </w14:textOutline>
        </w:rPr>
      </w:pPr>
    </w:p>
    <w:p w:rsidR="00847DEB" w:rsidRPr="00B50E15" w:rsidRDefault="007426D5" w:rsidP="00B50E15">
      <w:pPr>
        <w:pStyle w:val="Akapitzlist"/>
        <w:tabs>
          <w:tab w:val="left" w:pos="0"/>
        </w:tabs>
        <w:spacing w:after="0"/>
        <w:ind w:left="1245"/>
        <w:rPr>
          <w:rFonts w:ascii="Arial" w:hAnsi="Arial" w:cs="Arial"/>
          <w:b/>
          <w:sz w:val="24"/>
          <w:szCs w:val="24"/>
        </w:rPr>
      </w:pPr>
      <w:r w:rsidRPr="00B50E15">
        <w:rPr>
          <w:rFonts w:ascii="Arial" w:hAnsi="Arial" w:cs="Arial"/>
          <w:b/>
          <w:sz w:val="24"/>
          <w:szCs w:val="24"/>
        </w:rPr>
        <w:t xml:space="preserve">                                  Rozdział III </w:t>
      </w:r>
    </w:p>
    <w:p w:rsidR="00801FFF" w:rsidRPr="00B50E15" w:rsidRDefault="00801FFF" w:rsidP="00B50E15">
      <w:pPr>
        <w:pStyle w:val="Akapitzlist"/>
        <w:tabs>
          <w:tab w:val="left" w:pos="0"/>
        </w:tabs>
        <w:spacing w:after="0"/>
        <w:ind w:left="1080"/>
        <w:rPr>
          <w:rFonts w:ascii="Arial" w:hAnsi="Arial" w:cs="Arial"/>
          <w:sz w:val="24"/>
          <w:szCs w:val="24"/>
        </w:rPr>
      </w:pPr>
    </w:p>
    <w:p w:rsidR="00801FFF" w:rsidRPr="00B50E15" w:rsidRDefault="00801FFF" w:rsidP="00B50E15">
      <w:pPr>
        <w:tabs>
          <w:tab w:val="left" w:pos="0"/>
        </w:tabs>
        <w:spacing w:after="0"/>
        <w:rPr>
          <w:rFonts w:ascii="Arial" w:hAnsi="Arial" w:cs="Arial"/>
          <w:b/>
          <w:sz w:val="24"/>
          <w:szCs w:val="24"/>
        </w:rPr>
      </w:pPr>
      <w:r w:rsidRPr="00B50E15">
        <w:rPr>
          <w:rFonts w:ascii="Arial" w:hAnsi="Arial" w:cs="Arial"/>
          <w:b/>
          <w:sz w:val="24"/>
          <w:szCs w:val="24"/>
        </w:rPr>
        <w:t>Podział  oraz zasady ewidencji i wyceny składników rzeczowego majątku ruchomego</w:t>
      </w:r>
    </w:p>
    <w:p w:rsidR="00801FFF" w:rsidRPr="00B50E15" w:rsidRDefault="00801FFF" w:rsidP="00B50E15">
      <w:pPr>
        <w:tabs>
          <w:tab w:val="left" w:pos="0"/>
        </w:tabs>
        <w:spacing w:after="0"/>
        <w:ind w:left="720"/>
        <w:rPr>
          <w:rFonts w:ascii="Arial" w:hAnsi="Arial" w:cs="Arial"/>
          <w:sz w:val="24"/>
          <w:szCs w:val="24"/>
        </w:rPr>
      </w:pPr>
      <w:r w:rsidRPr="00B50E15">
        <w:rPr>
          <w:rFonts w:ascii="Arial" w:hAnsi="Arial" w:cs="Arial"/>
          <w:sz w:val="24"/>
          <w:szCs w:val="24"/>
        </w:rPr>
        <w:t xml:space="preserve">                                  </w:t>
      </w:r>
      <w:r w:rsidR="00444151" w:rsidRPr="00B50E15">
        <w:rPr>
          <w:rFonts w:ascii="Arial" w:hAnsi="Arial" w:cs="Arial"/>
          <w:sz w:val="24"/>
          <w:szCs w:val="24"/>
        </w:rPr>
        <w:t xml:space="preserve">           </w:t>
      </w:r>
      <w:r w:rsidRPr="00B50E15">
        <w:rPr>
          <w:rFonts w:ascii="Arial" w:hAnsi="Arial" w:cs="Arial"/>
          <w:sz w:val="24"/>
          <w:szCs w:val="24"/>
        </w:rPr>
        <w:t xml:space="preserve">    § 2</w:t>
      </w:r>
    </w:p>
    <w:p w:rsidR="00981362" w:rsidRPr="00B50E15" w:rsidRDefault="00981362" w:rsidP="00B50E15">
      <w:pPr>
        <w:tabs>
          <w:tab w:val="left" w:pos="0"/>
        </w:tabs>
        <w:spacing w:after="0"/>
        <w:ind w:left="720"/>
        <w:rPr>
          <w:rFonts w:ascii="Arial" w:hAnsi="Arial" w:cs="Arial"/>
          <w:sz w:val="24"/>
          <w:szCs w:val="24"/>
        </w:rPr>
      </w:pPr>
    </w:p>
    <w:p w:rsidR="00801FFF" w:rsidRPr="00B50E15" w:rsidRDefault="00801FFF" w:rsidP="00B50E15">
      <w:pPr>
        <w:pStyle w:val="Akapitzlist"/>
        <w:numPr>
          <w:ilvl w:val="1"/>
          <w:numId w:val="14"/>
        </w:numPr>
        <w:tabs>
          <w:tab w:val="left" w:pos="0"/>
        </w:tabs>
        <w:spacing w:after="0"/>
        <w:rPr>
          <w:rFonts w:ascii="Arial" w:hAnsi="Arial" w:cs="Arial"/>
          <w:sz w:val="24"/>
          <w:szCs w:val="24"/>
        </w:rPr>
      </w:pPr>
      <w:r w:rsidRPr="00B50E15">
        <w:rPr>
          <w:rFonts w:ascii="Arial" w:hAnsi="Arial" w:cs="Arial"/>
          <w:sz w:val="24"/>
          <w:szCs w:val="24"/>
        </w:rPr>
        <w:t>Składniki rzeczowego majątku ruchomego dzielą się na :</w:t>
      </w:r>
    </w:p>
    <w:p w:rsidR="00801FFF" w:rsidRPr="00B50E15" w:rsidRDefault="00801FFF" w:rsidP="00B50E15">
      <w:pPr>
        <w:pStyle w:val="Akapitzlist"/>
        <w:tabs>
          <w:tab w:val="left" w:pos="0"/>
        </w:tabs>
        <w:spacing w:after="0"/>
        <w:ind w:left="1080"/>
        <w:rPr>
          <w:rFonts w:ascii="Arial" w:hAnsi="Arial" w:cs="Arial"/>
          <w:sz w:val="24"/>
          <w:szCs w:val="24"/>
        </w:rPr>
      </w:pPr>
      <w:r w:rsidRPr="00B50E15">
        <w:rPr>
          <w:rFonts w:ascii="Arial" w:hAnsi="Arial" w:cs="Arial"/>
          <w:sz w:val="24"/>
          <w:szCs w:val="24"/>
        </w:rPr>
        <w:t>a )  środki trwałe</w:t>
      </w:r>
    </w:p>
    <w:p w:rsidR="00801FFF" w:rsidRPr="00B50E15" w:rsidRDefault="00801FFF" w:rsidP="00B50E15">
      <w:pPr>
        <w:tabs>
          <w:tab w:val="left" w:pos="0"/>
        </w:tabs>
        <w:spacing w:after="0"/>
        <w:ind w:left="1080"/>
        <w:rPr>
          <w:rFonts w:ascii="Arial" w:hAnsi="Arial" w:cs="Arial"/>
          <w:sz w:val="24"/>
          <w:szCs w:val="24"/>
        </w:rPr>
      </w:pPr>
      <w:r w:rsidRPr="00B50E15">
        <w:rPr>
          <w:rFonts w:ascii="Arial" w:hAnsi="Arial" w:cs="Arial"/>
          <w:sz w:val="24"/>
          <w:szCs w:val="24"/>
        </w:rPr>
        <w:t>b )  pozostałe środki trwałe</w:t>
      </w:r>
    </w:p>
    <w:p w:rsidR="004C4F86" w:rsidRPr="00B50E15" w:rsidRDefault="004C4F86" w:rsidP="00B50E15">
      <w:pPr>
        <w:pStyle w:val="Akapitzlist"/>
        <w:numPr>
          <w:ilvl w:val="0"/>
          <w:numId w:val="2"/>
        </w:numPr>
        <w:tabs>
          <w:tab w:val="left" w:pos="0"/>
        </w:tabs>
        <w:spacing w:after="0"/>
        <w:rPr>
          <w:rFonts w:ascii="Arial" w:hAnsi="Arial" w:cs="Arial"/>
          <w:sz w:val="24"/>
          <w:szCs w:val="24"/>
        </w:rPr>
      </w:pPr>
      <w:r w:rsidRPr="00B50E15">
        <w:rPr>
          <w:rFonts w:ascii="Arial" w:hAnsi="Arial" w:cs="Arial"/>
          <w:sz w:val="24"/>
          <w:szCs w:val="24"/>
        </w:rPr>
        <w:t>zbiory biblioteczne</w:t>
      </w:r>
    </w:p>
    <w:p w:rsidR="00801FFF" w:rsidRPr="00B50E15" w:rsidRDefault="00801FFF" w:rsidP="00B50E15">
      <w:pPr>
        <w:tabs>
          <w:tab w:val="left" w:pos="0"/>
        </w:tabs>
        <w:spacing w:after="0"/>
        <w:rPr>
          <w:rFonts w:ascii="Arial" w:hAnsi="Arial" w:cs="Arial"/>
          <w:sz w:val="24"/>
          <w:szCs w:val="24"/>
        </w:rPr>
      </w:pPr>
    </w:p>
    <w:p w:rsidR="00801FFF" w:rsidRPr="00B50E15" w:rsidRDefault="00801FFF" w:rsidP="00B50E15">
      <w:pPr>
        <w:pStyle w:val="Akapitzlist"/>
        <w:numPr>
          <w:ilvl w:val="0"/>
          <w:numId w:val="24"/>
        </w:numPr>
        <w:tabs>
          <w:tab w:val="left" w:pos="0"/>
        </w:tabs>
        <w:spacing w:after="0"/>
        <w:rPr>
          <w:rFonts w:ascii="Arial" w:hAnsi="Arial" w:cs="Arial"/>
          <w:sz w:val="24"/>
          <w:szCs w:val="24"/>
        </w:rPr>
      </w:pPr>
      <w:r w:rsidRPr="00B50E15">
        <w:rPr>
          <w:rFonts w:ascii="Arial" w:hAnsi="Arial" w:cs="Arial"/>
          <w:sz w:val="24"/>
          <w:szCs w:val="24"/>
        </w:rPr>
        <w:t>Do rzeczowych aktywów trwałych zalicz się także wartości niematerialne i prawne .</w:t>
      </w:r>
    </w:p>
    <w:p w:rsidR="007426D5" w:rsidRPr="00B50E15" w:rsidRDefault="007426D5" w:rsidP="00B50E15">
      <w:pPr>
        <w:tabs>
          <w:tab w:val="left" w:pos="0"/>
        </w:tabs>
        <w:spacing w:after="0"/>
        <w:rPr>
          <w:rFonts w:ascii="Arial" w:hAnsi="Arial" w:cs="Arial"/>
          <w:sz w:val="24"/>
          <w:szCs w:val="24"/>
        </w:rPr>
      </w:pPr>
    </w:p>
    <w:p w:rsidR="007426D5" w:rsidRPr="00B50E15" w:rsidRDefault="007426D5" w:rsidP="00B50E15">
      <w:pPr>
        <w:pStyle w:val="Akapitzlist"/>
        <w:numPr>
          <w:ilvl w:val="0"/>
          <w:numId w:val="24"/>
        </w:numPr>
        <w:tabs>
          <w:tab w:val="left" w:pos="0"/>
        </w:tabs>
        <w:spacing w:after="0"/>
        <w:rPr>
          <w:rFonts w:ascii="Arial" w:hAnsi="Arial" w:cs="Arial"/>
          <w:sz w:val="24"/>
          <w:szCs w:val="24"/>
        </w:rPr>
      </w:pPr>
      <w:r w:rsidRPr="00B50E15">
        <w:rPr>
          <w:rFonts w:ascii="Arial" w:hAnsi="Arial" w:cs="Arial"/>
          <w:sz w:val="24"/>
          <w:szCs w:val="24"/>
        </w:rPr>
        <w:t xml:space="preserve">  Wartości jednostkowe składnika rzeczowego majątku ruchomego – należy przez to rozumieć wartość tego składnika , ustaloną z należytą starannością , na podstawie przeciętnych cen stosowanych w obrocie rzeczami tego samego rodzaju i gatunku , z uwzględnieniem ich stanu i stopnia zużycia oraz popytu na nie .</w:t>
      </w:r>
    </w:p>
    <w:p w:rsidR="007426D5" w:rsidRPr="00B50E15" w:rsidRDefault="007426D5" w:rsidP="00B50E15">
      <w:pPr>
        <w:tabs>
          <w:tab w:val="left" w:pos="0"/>
        </w:tabs>
        <w:spacing w:after="0"/>
        <w:rPr>
          <w:rFonts w:ascii="Arial" w:hAnsi="Arial" w:cs="Arial"/>
          <w:sz w:val="24"/>
          <w:szCs w:val="24"/>
        </w:rPr>
      </w:pPr>
    </w:p>
    <w:p w:rsidR="007426D5" w:rsidRPr="00B50E15" w:rsidRDefault="007426D5" w:rsidP="00B50E15">
      <w:pPr>
        <w:pStyle w:val="Akapitzlist"/>
        <w:numPr>
          <w:ilvl w:val="0"/>
          <w:numId w:val="24"/>
        </w:numPr>
        <w:tabs>
          <w:tab w:val="left" w:pos="0"/>
        </w:tabs>
        <w:spacing w:after="0"/>
        <w:rPr>
          <w:rFonts w:ascii="Arial" w:hAnsi="Arial" w:cs="Arial"/>
          <w:sz w:val="24"/>
          <w:szCs w:val="24"/>
        </w:rPr>
      </w:pPr>
      <w:r w:rsidRPr="00B50E15">
        <w:rPr>
          <w:rFonts w:ascii="Arial" w:hAnsi="Arial" w:cs="Arial"/>
          <w:sz w:val="24"/>
          <w:szCs w:val="24"/>
        </w:rPr>
        <w:t xml:space="preserve">  Składniku rzeczowego majątku ruchomego o znacznej wartości należy przez to rozumieć składnik o wartości przekraczającej równowa</w:t>
      </w:r>
      <w:r w:rsidR="00B50E15" w:rsidRPr="00B50E15">
        <w:rPr>
          <w:rFonts w:ascii="Arial" w:hAnsi="Arial" w:cs="Arial"/>
          <w:sz w:val="24"/>
          <w:szCs w:val="24"/>
        </w:rPr>
        <w:t>rtość w złotych kwoty 24.000 zł.</w:t>
      </w:r>
    </w:p>
    <w:p w:rsidR="007426D5" w:rsidRPr="00B50E15" w:rsidRDefault="007426D5" w:rsidP="00B50E15">
      <w:pPr>
        <w:tabs>
          <w:tab w:val="left" w:pos="0"/>
        </w:tabs>
        <w:spacing w:after="0"/>
        <w:rPr>
          <w:rFonts w:ascii="Arial" w:hAnsi="Arial" w:cs="Arial"/>
          <w:sz w:val="24"/>
          <w:szCs w:val="24"/>
        </w:rPr>
      </w:pPr>
    </w:p>
    <w:p w:rsidR="007426D5" w:rsidRPr="00B50E15" w:rsidRDefault="007426D5" w:rsidP="00B50E15">
      <w:pPr>
        <w:tabs>
          <w:tab w:val="left" w:pos="0"/>
        </w:tabs>
        <w:spacing w:after="0"/>
        <w:rPr>
          <w:rFonts w:ascii="Arial" w:hAnsi="Arial" w:cs="Arial"/>
          <w:sz w:val="24"/>
          <w:szCs w:val="24"/>
        </w:rPr>
      </w:pPr>
      <w:r w:rsidRPr="00B50E15">
        <w:rPr>
          <w:rFonts w:ascii="Arial" w:hAnsi="Arial" w:cs="Arial"/>
          <w:sz w:val="24"/>
          <w:szCs w:val="24"/>
        </w:rPr>
        <w:t>.</w:t>
      </w:r>
    </w:p>
    <w:p w:rsidR="00801FFF" w:rsidRPr="00B50E15" w:rsidRDefault="00801FFF" w:rsidP="00B50E15">
      <w:pPr>
        <w:pStyle w:val="Akapitzlist"/>
        <w:tabs>
          <w:tab w:val="left" w:pos="0"/>
        </w:tabs>
        <w:spacing w:after="0"/>
        <w:ind w:left="1080"/>
        <w:rPr>
          <w:rFonts w:ascii="Arial" w:hAnsi="Arial" w:cs="Arial"/>
          <w:sz w:val="24"/>
          <w:szCs w:val="24"/>
        </w:rPr>
      </w:pPr>
    </w:p>
    <w:p w:rsidR="00985CBB"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CD2BEF" w:rsidRPr="00B50E15">
        <w:rPr>
          <w:rFonts w:ascii="Arial" w:hAnsi="Arial" w:cs="Arial"/>
          <w:sz w:val="24"/>
          <w:szCs w:val="24"/>
        </w:rPr>
        <w:t>§</w:t>
      </w:r>
      <w:r w:rsidRPr="00B50E15">
        <w:rPr>
          <w:rFonts w:ascii="Arial" w:hAnsi="Arial" w:cs="Arial"/>
          <w:sz w:val="24"/>
          <w:szCs w:val="24"/>
        </w:rPr>
        <w:t xml:space="preserve"> </w:t>
      </w:r>
      <w:r w:rsidR="00CD2BEF" w:rsidRPr="00B50E15">
        <w:rPr>
          <w:rFonts w:ascii="Arial" w:hAnsi="Arial" w:cs="Arial"/>
          <w:sz w:val="24"/>
          <w:szCs w:val="24"/>
        </w:rPr>
        <w:t>3</w:t>
      </w:r>
    </w:p>
    <w:p w:rsidR="00F822C4" w:rsidRPr="00B50E15" w:rsidRDefault="00F822C4" w:rsidP="00B50E15">
      <w:pPr>
        <w:tabs>
          <w:tab w:val="left" w:pos="0"/>
        </w:tabs>
        <w:spacing w:after="0"/>
        <w:rPr>
          <w:rFonts w:ascii="Arial" w:hAnsi="Arial" w:cs="Arial"/>
          <w:sz w:val="24"/>
          <w:szCs w:val="24"/>
        </w:rPr>
      </w:pPr>
    </w:p>
    <w:p w:rsidR="00F822C4" w:rsidRPr="00B50E15" w:rsidRDefault="00847DEB" w:rsidP="00B50E15">
      <w:pPr>
        <w:tabs>
          <w:tab w:val="left" w:pos="0"/>
        </w:tabs>
        <w:spacing w:after="0"/>
        <w:jc w:val="both"/>
        <w:rPr>
          <w:rFonts w:ascii="Arial" w:hAnsi="Arial" w:cs="Arial"/>
          <w:sz w:val="24"/>
          <w:szCs w:val="24"/>
        </w:rPr>
      </w:pPr>
      <w:r w:rsidRPr="00B50E15">
        <w:rPr>
          <w:rFonts w:ascii="Arial" w:hAnsi="Arial" w:cs="Arial"/>
          <w:sz w:val="24"/>
          <w:szCs w:val="24"/>
        </w:rPr>
        <w:lastRenderedPageBreak/>
        <w:t>3.</w:t>
      </w:r>
      <w:r w:rsidR="00CD2BEF" w:rsidRPr="00B50E15">
        <w:rPr>
          <w:rFonts w:ascii="Arial" w:hAnsi="Arial" w:cs="Arial"/>
          <w:sz w:val="24"/>
          <w:szCs w:val="24"/>
        </w:rPr>
        <w:t xml:space="preserve">Środki trwałe to rzeczowe aktywa trwałe o przewidywanym okresie ekonomicznej </w:t>
      </w:r>
      <w:r w:rsidR="00D06ABD" w:rsidRPr="00B50E15">
        <w:rPr>
          <w:rFonts w:ascii="Arial" w:hAnsi="Arial" w:cs="Arial"/>
          <w:sz w:val="24"/>
          <w:szCs w:val="24"/>
        </w:rPr>
        <w:t>uż</w:t>
      </w:r>
      <w:r w:rsidR="00CD2BEF" w:rsidRPr="00B50E15">
        <w:rPr>
          <w:rFonts w:ascii="Arial" w:hAnsi="Arial" w:cs="Arial"/>
          <w:sz w:val="24"/>
          <w:szCs w:val="24"/>
        </w:rPr>
        <w:t>yteczności</w:t>
      </w:r>
      <w:r w:rsidR="00D06ABD" w:rsidRPr="00B50E15">
        <w:rPr>
          <w:rFonts w:ascii="Arial" w:hAnsi="Arial" w:cs="Arial"/>
          <w:sz w:val="24"/>
          <w:szCs w:val="24"/>
        </w:rPr>
        <w:t xml:space="preserve"> dłuższym niż rok, kompletne,</w:t>
      </w:r>
      <w:r w:rsidR="00A20D6E" w:rsidRPr="00B50E15">
        <w:rPr>
          <w:rFonts w:ascii="Arial" w:hAnsi="Arial" w:cs="Arial"/>
          <w:sz w:val="24"/>
          <w:szCs w:val="24"/>
        </w:rPr>
        <w:t xml:space="preserve"> </w:t>
      </w:r>
      <w:r w:rsidR="00D06ABD" w:rsidRPr="00B50E15">
        <w:rPr>
          <w:rFonts w:ascii="Arial" w:hAnsi="Arial" w:cs="Arial"/>
          <w:sz w:val="24"/>
          <w:szCs w:val="24"/>
        </w:rPr>
        <w:t>zdatne do użytku i przeznaczone na pot</w:t>
      </w:r>
      <w:r w:rsidR="004C4F86" w:rsidRPr="00B50E15">
        <w:rPr>
          <w:rFonts w:ascii="Arial" w:hAnsi="Arial" w:cs="Arial"/>
          <w:sz w:val="24"/>
          <w:szCs w:val="24"/>
        </w:rPr>
        <w:t>rzeby DDSW</w:t>
      </w:r>
      <w:r w:rsidR="000513DD" w:rsidRPr="00B50E15">
        <w:rPr>
          <w:rFonts w:ascii="Arial" w:hAnsi="Arial" w:cs="Arial"/>
          <w:sz w:val="24"/>
          <w:szCs w:val="24"/>
        </w:rPr>
        <w:t xml:space="preserve"> w Sławkowie</w:t>
      </w:r>
      <w:r w:rsidR="00D06ABD" w:rsidRPr="00B50E15">
        <w:rPr>
          <w:rFonts w:ascii="Arial" w:hAnsi="Arial" w:cs="Arial"/>
          <w:sz w:val="24"/>
          <w:szCs w:val="24"/>
        </w:rPr>
        <w:t xml:space="preserve">, o wartości początkowej powyżej </w:t>
      </w:r>
      <w:r w:rsidR="00BD1E0F" w:rsidRPr="00B50E15">
        <w:rPr>
          <w:rFonts w:ascii="Arial" w:hAnsi="Arial" w:cs="Arial"/>
          <w:sz w:val="24"/>
          <w:szCs w:val="24"/>
        </w:rPr>
        <w:t xml:space="preserve">10.000 </w:t>
      </w:r>
      <w:r w:rsidR="00A760DC" w:rsidRPr="00B50E15">
        <w:rPr>
          <w:rFonts w:ascii="Arial" w:hAnsi="Arial" w:cs="Arial"/>
          <w:sz w:val="24"/>
          <w:szCs w:val="24"/>
        </w:rPr>
        <w:t>z</w:t>
      </w:r>
      <w:r w:rsidR="00885CB4" w:rsidRPr="00B50E15">
        <w:rPr>
          <w:rFonts w:ascii="Arial" w:hAnsi="Arial" w:cs="Arial"/>
          <w:sz w:val="24"/>
          <w:szCs w:val="24"/>
        </w:rPr>
        <w:t>ł.</w:t>
      </w:r>
    </w:p>
    <w:p w:rsidR="00847DEB" w:rsidRPr="00B50E15" w:rsidRDefault="00847DEB" w:rsidP="00B50E15">
      <w:pPr>
        <w:tabs>
          <w:tab w:val="left" w:pos="0"/>
        </w:tabs>
        <w:spacing w:after="0"/>
        <w:jc w:val="both"/>
        <w:rPr>
          <w:rFonts w:ascii="Arial" w:hAnsi="Arial" w:cs="Arial"/>
          <w:color w:val="FF0000"/>
          <w:sz w:val="24"/>
          <w:szCs w:val="24"/>
        </w:rPr>
      </w:pPr>
    </w:p>
    <w:p w:rsidR="00D06ABD" w:rsidRPr="00B50E15" w:rsidRDefault="00847DEB" w:rsidP="00B50E15">
      <w:pPr>
        <w:tabs>
          <w:tab w:val="left" w:pos="0"/>
        </w:tabs>
        <w:spacing w:after="0"/>
        <w:jc w:val="both"/>
        <w:rPr>
          <w:rFonts w:ascii="Arial" w:hAnsi="Arial" w:cs="Arial"/>
          <w:sz w:val="24"/>
          <w:szCs w:val="24"/>
        </w:rPr>
      </w:pPr>
      <w:r w:rsidRPr="00B50E15">
        <w:rPr>
          <w:rFonts w:ascii="Arial" w:hAnsi="Arial" w:cs="Arial"/>
          <w:sz w:val="24"/>
          <w:szCs w:val="24"/>
        </w:rPr>
        <w:t>4.</w:t>
      </w:r>
      <w:r w:rsidR="00D06ABD" w:rsidRPr="00B50E15">
        <w:rPr>
          <w:rFonts w:ascii="Arial" w:hAnsi="Arial" w:cs="Arial"/>
          <w:sz w:val="24"/>
          <w:szCs w:val="24"/>
        </w:rPr>
        <w:t>Ewidencję środków trwałych prowadzi się z uwzględnieniem rozporządzenia Rady Ministrów w sprawie Klasyfikacji Środków Trwałych, która umożliwia ustalenie poszczególnych grup środków trwałych oraz ustalenie stawki amortyzacji danego środka.</w:t>
      </w:r>
    </w:p>
    <w:p w:rsidR="00847DEB" w:rsidRPr="00B50E15" w:rsidRDefault="00847DEB" w:rsidP="00B50E15">
      <w:pPr>
        <w:tabs>
          <w:tab w:val="left" w:pos="0"/>
        </w:tabs>
        <w:spacing w:after="0"/>
        <w:rPr>
          <w:rFonts w:ascii="Arial" w:hAnsi="Arial" w:cs="Arial"/>
          <w:sz w:val="24"/>
          <w:szCs w:val="24"/>
        </w:rPr>
      </w:pPr>
    </w:p>
    <w:p w:rsidR="00202BC1"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7.</w:t>
      </w:r>
      <w:r w:rsidR="00202BC1" w:rsidRPr="00B50E15">
        <w:rPr>
          <w:rFonts w:ascii="Arial" w:hAnsi="Arial" w:cs="Arial"/>
          <w:sz w:val="24"/>
          <w:szCs w:val="24"/>
        </w:rPr>
        <w:t>Środki trwałe wprowadza się do ewidencji ilościowo-wartościowej</w:t>
      </w:r>
      <w:r w:rsidR="000C772C" w:rsidRPr="00B50E15">
        <w:rPr>
          <w:rFonts w:ascii="Arial" w:hAnsi="Arial" w:cs="Arial"/>
          <w:sz w:val="24"/>
          <w:szCs w:val="24"/>
        </w:rPr>
        <w:t xml:space="preserve"> </w:t>
      </w:r>
      <w:r w:rsidR="00202BC1" w:rsidRPr="00B50E15">
        <w:rPr>
          <w:rFonts w:ascii="Arial" w:hAnsi="Arial" w:cs="Arial"/>
          <w:sz w:val="24"/>
          <w:szCs w:val="24"/>
        </w:rPr>
        <w:t>(księga środków trwałych).</w:t>
      </w:r>
    </w:p>
    <w:p w:rsidR="00F822C4" w:rsidRPr="00B50E15" w:rsidRDefault="00F822C4" w:rsidP="00B50E15">
      <w:pPr>
        <w:tabs>
          <w:tab w:val="left" w:pos="0"/>
        </w:tabs>
        <w:spacing w:after="0"/>
        <w:rPr>
          <w:rFonts w:ascii="Arial" w:hAnsi="Arial" w:cs="Arial"/>
          <w:sz w:val="24"/>
          <w:szCs w:val="24"/>
        </w:rPr>
      </w:pPr>
    </w:p>
    <w:p w:rsidR="00F822C4"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9D0BCD" w:rsidRPr="00B50E15">
        <w:rPr>
          <w:rFonts w:ascii="Arial" w:hAnsi="Arial" w:cs="Arial"/>
          <w:sz w:val="24"/>
          <w:szCs w:val="24"/>
        </w:rPr>
        <w:t>§</w:t>
      </w:r>
      <w:r w:rsidRPr="00B50E15">
        <w:rPr>
          <w:rFonts w:ascii="Arial" w:hAnsi="Arial" w:cs="Arial"/>
          <w:sz w:val="24"/>
          <w:szCs w:val="24"/>
        </w:rPr>
        <w:t xml:space="preserve"> </w:t>
      </w:r>
      <w:r w:rsidR="009D0BCD" w:rsidRPr="00B50E15">
        <w:rPr>
          <w:rFonts w:ascii="Arial" w:hAnsi="Arial" w:cs="Arial"/>
          <w:sz w:val="24"/>
          <w:szCs w:val="24"/>
        </w:rPr>
        <w:t>4</w:t>
      </w:r>
    </w:p>
    <w:p w:rsidR="00981362" w:rsidRPr="00B50E15" w:rsidRDefault="00981362" w:rsidP="00B50E15">
      <w:pPr>
        <w:tabs>
          <w:tab w:val="left" w:pos="0"/>
        </w:tabs>
        <w:spacing w:after="0"/>
        <w:jc w:val="center"/>
        <w:rPr>
          <w:rFonts w:ascii="Arial" w:hAnsi="Arial" w:cs="Arial"/>
          <w:sz w:val="24"/>
          <w:szCs w:val="24"/>
        </w:rPr>
      </w:pPr>
    </w:p>
    <w:p w:rsidR="00F822C4"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1.</w:t>
      </w:r>
      <w:r w:rsidR="009D0BCD" w:rsidRPr="00B50E15">
        <w:rPr>
          <w:rFonts w:ascii="Arial" w:hAnsi="Arial" w:cs="Arial"/>
          <w:sz w:val="24"/>
          <w:szCs w:val="24"/>
        </w:rPr>
        <w:t>Przez pozostałe środki trwałe rozumie się środki trwałe o wartości początkowej nie przekraczającej wartości określonej w art.16 d Ustawy o podatku dochodowym od osób prawnych i podlegające na podstawie powołanego przepisu jednorazowej amortyzacji-</w:t>
      </w:r>
      <w:r w:rsidR="000C772C" w:rsidRPr="00B50E15">
        <w:rPr>
          <w:rFonts w:ascii="Arial" w:hAnsi="Arial" w:cs="Arial"/>
          <w:sz w:val="24"/>
          <w:szCs w:val="24"/>
        </w:rPr>
        <w:t xml:space="preserve"> </w:t>
      </w:r>
      <w:r w:rsidR="009D0BCD" w:rsidRPr="00B50E15">
        <w:rPr>
          <w:rFonts w:ascii="Arial" w:hAnsi="Arial" w:cs="Arial"/>
          <w:sz w:val="24"/>
          <w:szCs w:val="24"/>
        </w:rPr>
        <w:t>obecnie cena nabycia</w:t>
      </w:r>
      <w:r w:rsidR="00CC36F1" w:rsidRPr="00B50E15">
        <w:rPr>
          <w:rFonts w:ascii="Arial" w:hAnsi="Arial" w:cs="Arial"/>
          <w:sz w:val="24"/>
          <w:szCs w:val="24"/>
        </w:rPr>
        <w:t xml:space="preserve"> nie przekraczająca </w:t>
      </w:r>
      <w:r w:rsidR="00BD1E0F" w:rsidRPr="00B50E15">
        <w:rPr>
          <w:rFonts w:ascii="Arial" w:hAnsi="Arial" w:cs="Arial"/>
          <w:sz w:val="24"/>
          <w:szCs w:val="24"/>
        </w:rPr>
        <w:t xml:space="preserve">10.000 </w:t>
      </w:r>
      <w:r w:rsidR="00CC36F1" w:rsidRPr="00B50E15">
        <w:rPr>
          <w:rFonts w:ascii="Arial" w:hAnsi="Arial" w:cs="Arial"/>
          <w:sz w:val="24"/>
          <w:szCs w:val="24"/>
        </w:rPr>
        <w:t>zł.</w:t>
      </w:r>
    </w:p>
    <w:p w:rsidR="00847DEB" w:rsidRPr="00B50E15" w:rsidRDefault="00847DEB" w:rsidP="00B50E15">
      <w:pPr>
        <w:tabs>
          <w:tab w:val="left" w:pos="0"/>
        </w:tabs>
        <w:spacing w:after="0"/>
        <w:rPr>
          <w:rFonts w:ascii="Arial" w:hAnsi="Arial" w:cs="Arial"/>
          <w:sz w:val="24"/>
          <w:szCs w:val="24"/>
        </w:rPr>
      </w:pPr>
    </w:p>
    <w:p w:rsidR="000E6149"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2.</w:t>
      </w:r>
      <w:r w:rsidR="00CC36F1" w:rsidRPr="00B50E15">
        <w:rPr>
          <w:rFonts w:ascii="Arial" w:hAnsi="Arial" w:cs="Arial"/>
          <w:sz w:val="24"/>
          <w:szCs w:val="24"/>
        </w:rPr>
        <w:t xml:space="preserve">Pozostałe środki trwałe, o okresie używania nie dłuższym niż rok i wartości jednostkowej </w:t>
      </w:r>
      <w:r w:rsidR="003050D7" w:rsidRPr="00B50E15">
        <w:rPr>
          <w:rFonts w:ascii="Arial" w:hAnsi="Arial" w:cs="Arial"/>
          <w:sz w:val="24"/>
          <w:szCs w:val="24"/>
        </w:rPr>
        <w:t xml:space="preserve">powyżej </w:t>
      </w:r>
      <w:r w:rsidR="000C772C" w:rsidRPr="00B50E15">
        <w:rPr>
          <w:rFonts w:ascii="Arial" w:hAnsi="Arial" w:cs="Arial"/>
          <w:sz w:val="24"/>
          <w:szCs w:val="24"/>
        </w:rPr>
        <w:t>200</w:t>
      </w:r>
      <w:r w:rsidR="003050D7" w:rsidRPr="00B50E15">
        <w:rPr>
          <w:rFonts w:ascii="Arial" w:hAnsi="Arial" w:cs="Arial"/>
          <w:sz w:val="24"/>
          <w:szCs w:val="24"/>
        </w:rPr>
        <w:t xml:space="preserve"> zł</w:t>
      </w:r>
      <w:r w:rsidR="00197E39" w:rsidRPr="00B50E15">
        <w:rPr>
          <w:rFonts w:ascii="Arial" w:hAnsi="Arial" w:cs="Arial"/>
          <w:sz w:val="24"/>
          <w:szCs w:val="24"/>
        </w:rPr>
        <w:t xml:space="preserve"> do </w:t>
      </w:r>
      <w:r w:rsidR="00BD1E0F" w:rsidRPr="00B50E15">
        <w:rPr>
          <w:rFonts w:ascii="Arial" w:hAnsi="Arial" w:cs="Arial"/>
          <w:sz w:val="24"/>
          <w:szCs w:val="24"/>
        </w:rPr>
        <w:t xml:space="preserve">10.000 </w:t>
      </w:r>
      <w:r w:rsidR="00197E39" w:rsidRPr="00B50E15">
        <w:rPr>
          <w:rFonts w:ascii="Arial" w:hAnsi="Arial" w:cs="Arial"/>
          <w:sz w:val="24"/>
          <w:szCs w:val="24"/>
        </w:rPr>
        <w:t>zł</w:t>
      </w:r>
      <w:r w:rsidR="003050D7" w:rsidRPr="00B50E15">
        <w:rPr>
          <w:rFonts w:ascii="Arial" w:hAnsi="Arial" w:cs="Arial"/>
          <w:sz w:val="24"/>
          <w:szCs w:val="24"/>
        </w:rPr>
        <w:t xml:space="preserve"> wprowadza się do ewidencji</w:t>
      </w:r>
      <w:r w:rsidR="00FE69D9" w:rsidRPr="00B50E15">
        <w:rPr>
          <w:rFonts w:ascii="Arial" w:hAnsi="Arial" w:cs="Arial"/>
          <w:sz w:val="24"/>
          <w:szCs w:val="24"/>
        </w:rPr>
        <w:t xml:space="preserve"> ilościowo-wartościowej (księga inwentarzowa wyposażenia) i umarza jednorazowo w pełnej wartości w miesiącu wydania ich do użytkowania.</w:t>
      </w:r>
    </w:p>
    <w:p w:rsidR="00847DEB" w:rsidRPr="00B50E15" w:rsidRDefault="00847DEB" w:rsidP="00B50E15">
      <w:pPr>
        <w:tabs>
          <w:tab w:val="left" w:pos="0"/>
        </w:tabs>
        <w:spacing w:after="0"/>
        <w:rPr>
          <w:rFonts w:ascii="Arial" w:hAnsi="Arial" w:cs="Arial"/>
          <w:sz w:val="24"/>
          <w:szCs w:val="24"/>
        </w:rPr>
      </w:pPr>
    </w:p>
    <w:p w:rsidR="00DD36DF"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3.</w:t>
      </w:r>
      <w:r w:rsidR="00DD36DF" w:rsidRPr="00B50E15">
        <w:rPr>
          <w:rFonts w:ascii="Arial" w:hAnsi="Arial" w:cs="Arial"/>
          <w:sz w:val="24"/>
          <w:szCs w:val="24"/>
        </w:rPr>
        <w:t>Można przyjąć na ewidencję ilościowo-wartościową pozostałe środki trwałe</w:t>
      </w:r>
    </w:p>
    <w:p w:rsidR="00DD36DF"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o</w:t>
      </w:r>
      <w:r w:rsidR="000513DD" w:rsidRPr="00B50E15">
        <w:rPr>
          <w:rFonts w:ascii="Arial" w:hAnsi="Arial" w:cs="Arial"/>
          <w:sz w:val="24"/>
          <w:szCs w:val="24"/>
        </w:rPr>
        <w:t xml:space="preserve"> wa</w:t>
      </w:r>
      <w:r w:rsidR="004C4F86" w:rsidRPr="00B50E15">
        <w:rPr>
          <w:rFonts w:ascii="Arial" w:hAnsi="Arial" w:cs="Arial"/>
          <w:sz w:val="24"/>
          <w:szCs w:val="24"/>
        </w:rPr>
        <w:t xml:space="preserve">rtości mniejszej niż 200 </w:t>
      </w:r>
      <w:r w:rsidR="00DD36DF" w:rsidRPr="00B50E15">
        <w:rPr>
          <w:rFonts w:ascii="Arial" w:hAnsi="Arial" w:cs="Arial"/>
          <w:sz w:val="24"/>
          <w:szCs w:val="24"/>
        </w:rPr>
        <w:t>złotych , jeżeli podobne aktywa przyjęto wcześniej na tą ewidencję. Decyzje podejmuje główny księgowy.</w:t>
      </w:r>
    </w:p>
    <w:p w:rsidR="00847DEB" w:rsidRPr="00B50E15" w:rsidRDefault="00847DEB" w:rsidP="00B50E15">
      <w:pPr>
        <w:tabs>
          <w:tab w:val="left" w:pos="0"/>
        </w:tabs>
        <w:spacing w:after="0"/>
        <w:rPr>
          <w:rFonts w:ascii="Arial" w:hAnsi="Arial" w:cs="Arial"/>
          <w:sz w:val="24"/>
          <w:szCs w:val="24"/>
        </w:rPr>
      </w:pPr>
    </w:p>
    <w:p w:rsidR="000E6149"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4.</w:t>
      </w:r>
      <w:r w:rsidR="000E6149" w:rsidRPr="00B50E15">
        <w:rPr>
          <w:rFonts w:ascii="Arial" w:hAnsi="Arial" w:cs="Arial"/>
          <w:sz w:val="24"/>
          <w:szCs w:val="24"/>
        </w:rPr>
        <w:t xml:space="preserve">Pozostałe środki trwałe, o okresie używania dłuższym niż rok lecz o wartości jednostkowej nie przekraczającej </w:t>
      </w:r>
      <w:r w:rsidR="004C4F86" w:rsidRPr="00B50E15">
        <w:rPr>
          <w:rFonts w:ascii="Arial" w:hAnsi="Arial" w:cs="Arial"/>
          <w:sz w:val="24"/>
          <w:szCs w:val="24"/>
        </w:rPr>
        <w:t>200</w:t>
      </w:r>
      <w:r w:rsidR="000E6149" w:rsidRPr="00B50E15">
        <w:rPr>
          <w:rFonts w:ascii="Arial" w:hAnsi="Arial" w:cs="Arial"/>
          <w:sz w:val="24"/>
          <w:szCs w:val="24"/>
        </w:rPr>
        <w:t xml:space="preserve"> zł wprowadza się do ewidencji ilościowej w sposób umożliwiający identyfikacje każdego przedmiotu i miejsca użytkowania oraz osób za nie odpowi</w:t>
      </w:r>
      <w:r w:rsidR="00D706D1" w:rsidRPr="00B50E15">
        <w:rPr>
          <w:rFonts w:ascii="Arial" w:hAnsi="Arial" w:cs="Arial"/>
          <w:sz w:val="24"/>
          <w:szCs w:val="24"/>
        </w:rPr>
        <w:t>edzialnych. p</w:t>
      </w:r>
      <w:r w:rsidR="000E6149" w:rsidRPr="00B50E15">
        <w:rPr>
          <w:rFonts w:ascii="Arial" w:hAnsi="Arial" w:cs="Arial"/>
          <w:sz w:val="24"/>
          <w:szCs w:val="24"/>
        </w:rPr>
        <w:t>odlegają umorzeniu w pełnej wartości początkowej pod datą przekazania do używania.</w:t>
      </w:r>
    </w:p>
    <w:p w:rsidR="00847DEB" w:rsidRPr="00B50E15" w:rsidRDefault="00847DEB" w:rsidP="00B50E15">
      <w:pPr>
        <w:tabs>
          <w:tab w:val="left" w:pos="0"/>
        </w:tabs>
        <w:spacing w:after="0"/>
        <w:rPr>
          <w:rFonts w:ascii="Arial" w:hAnsi="Arial" w:cs="Arial"/>
          <w:sz w:val="24"/>
          <w:szCs w:val="24"/>
        </w:rPr>
      </w:pPr>
    </w:p>
    <w:p w:rsidR="00CC36F1"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5.</w:t>
      </w:r>
      <w:r w:rsidR="000E6149" w:rsidRPr="00B50E15">
        <w:rPr>
          <w:rFonts w:ascii="Arial" w:hAnsi="Arial" w:cs="Arial"/>
          <w:sz w:val="24"/>
          <w:szCs w:val="24"/>
        </w:rPr>
        <w:t>Niezależnie od wartości, do składników majątku o charakterze wyposażenia podlegających ewidencji ilościowo-wartościowej zalicza się meble.</w:t>
      </w:r>
      <w:r w:rsidR="00CC36F1" w:rsidRPr="00B50E15">
        <w:rPr>
          <w:rFonts w:ascii="Arial" w:hAnsi="Arial" w:cs="Arial"/>
          <w:sz w:val="24"/>
          <w:szCs w:val="24"/>
        </w:rPr>
        <w:t xml:space="preserve"> </w:t>
      </w:r>
    </w:p>
    <w:p w:rsidR="00981362" w:rsidRPr="00B50E15" w:rsidRDefault="00981362" w:rsidP="00B50E15">
      <w:pPr>
        <w:pStyle w:val="Akapitzlist"/>
        <w:tabs>
          <w:tab w:val="left" w:pos="0"/>
        </w:tabs>
        <w:spacing w:after="0"/>
        <w:ind w:left="1068"/>
        <w:rPr>
          <w:rFonts w:ascii="Arial" w:hAnsi="Arial" w:cs="Arial"/>
          <w:sz w:val="24"/>
          <w:szCs w:val="24"/>
        </w:rPr>
      </w:pPr>
    </w:p>
    <w:p w:rsidR="00F822C4" w:rsidRPr="00B50E15" w:rsidRDefault="00981362" w:rsidP="00B50E15">
      <w:pPr>
        <w:tabs>
          <w:tab w:val="left" w:pos="0"/>
          <w:tab w:val="left" w:pos="5067"/>
        </w:tabs>
        <w:spacing w:after="0"/>
        <w:rPr>
          <w:rFonts w:ascii="Arial" w:hAnsi="Arial" w:cs="Arial"/>
          <w:sz w:val="24"/>
          <w:szCs w:val="24"/>
        </w:rPr>
      </w:pPr>
      <w:r w:rsidRPr="00B50E15">
        <w:rPr>
          <w:rFonts w:ascii="Arial" w:hAnsi="Arial" w:cs="Arial"/>
          <w:sz w:val="24"/>
          <w:szCs w:val="24"/>
        </w:rPr>
        <w:t xml:space="preserve">                                             </w:t>
      </w:r>
      <w:r w:rsidR="006A2CDA" w:rsidRPr="00B50E15">
        <w:rPr>
          <w:rFonts w:ascii="Arial" w:hAnsi="Arial" w:cs="Arial"/>
          <w:sz w:val="24"/>
          <w:szCs w:val="24"/>
        </w:rPr>
        <w:t xml:space="preserve">       </w:t>
      </w:r>
      <w:r w:rsidRPr="00B50E15">
        <w:rPr>
          <w:rFonts w:ascii="Arial" w:hAnsi="Arial" w:cs="Arial"/>
          <w:sz w:val="24"/>
          <w:szCs w:val="24"/>
        </w:rPr>
        <w:t xml:space="preserve">         </w:t>
      </w:r>
      <w:r w:rsidR="006A2CDA" w:rsidRPr="00B50E15">
        <w:rPr>
          <w:rFonts w:ascii="Arial" w:hAnsi="Arial" w:cs="Arial"/>
          <w:sz w:val="24"/>
          <w:szCs w:val="24"/>
        </w:rPr>
        <w:t xml:space="preserve">§ </w:t>
      </w:r>
      <w:r w:rsidR="00B80A3A" w:rsidRPr="00B50E15">
        <w:rPr>
          <w:rFonts w:ascii="Arial" w:hAnsi="Arial" w:cs="Arial"/>
          <w:sz w:val="24"/>
          <w:szCs w:val="24"/>
        </w:rPr>
        <w:t>5</w:t>
      </w:r>
    </w:p>
    <w:p w:rsidR="00F822C4" w:rsidRPr="00B50E15" w:rsidRDefault="00F822C4" w:rsidP="00B50E15">
      <w:pPr>
        <w:tabs>
          <w:tab w:val="left" w:pos="0"/>
        </w:tabs>
        <w:spacing w:after="0"/>
        <w:rPr>
          <w:rFonts w:ascii="Arial" w:hAnsi="Arial" w:cs="Arial"/>
          <w:sz w:val="24"/>
          <w:szCs w:val="24"/>
        </w:rPr>
      </w:pPr>
    </w:p>
    <w:p w:rsidR="00F822C4"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1.</w:t>
      </w:r>
      <w:r w:rsidR="00B80A3A" w:rsidRPr="00B50E15">
        <w:rPr>
          <w:rFonts w:ascii="Arial" w:hAnsi="Arial" w:cs="Arial"/>
          <w:sz w:val="24"/>
          <w:szCs w:val="24"/>
        </w:rPr>
        <w:t>Do wartości niematerialnych i prawnych zalicza się prawa majątkowe, nadające się do gospodarczego wykorzystania o przewidywanym ok</w:t>
      </w:r>
      <w:r w:rsidR="00BD1E0F" w:rsidRPr="00B50E15">
        <w:rPr>
          <w:rFonts w:ascii="Arial" w:hAnsi="Arial" w:cs="Arial"/>
          <w:sz w:val="24"/>
          <w:szCs w:val="24"/>
        </w:rPr>
        <w:t xml:space="preserve">resie używania dłuższym niż rok </w:t>
      </w:r>
      <w:r w:rsidR="00B80A3A" w:rsidRPr="00B50E15">
        <w:rPr>
          <w:rFonts w:ascii="Arial" w:hAnsi="Arial" w:cs="Arial"/>
          <w:sz w:val="24"/>
          <w:szCs w:val="24"/>
        </w:rPr>
        <w:t xml:space="preserve"> a w szczególności:</w:t>
      </w:r>
    </w:p>
    <w:p w:rsidR="00F822C4" w:rsidRPr="00B50E15" w:rsidRDefault="00847DEB" w:rsidP="00B50E15">
      <w:pPr>
        <w:tabs>
          <w:tab w:val="left" w:pos="0"/>
          <w:tab w:val="left" w:pos="1304"/>
        </w:tabs>
        <w:spacing w:after="0"/>
        <w:ind w:left="1364"/>
        <w:rPr>
          <w:rFonts w:ascii="Arial" w:hAnsi="Arial" w:cs="Arial"/>
          <w:sz w:val="24"/>
          <w:szCs w:val="24"/>
        </w:rPr>
      </w:pPr>
      <w:r w:rsidRPr="00B50E15">
        <w:rPr>
          <w:rFonts w:ascii="Arial" w:hAnsi="Arial" w:cs="Arial"/>
          <w:sz w:val="24"/>
          <w:szCs w:val="24"/>
        </w:rPr>
        <w:t>a)</w:t>
      </w:r>
      <w:r w:rsidR="00B80A3A" w:rsidRPr="00B50E15">
        <w:rPr>
          <w:rFonts w:ascii="Arial" w:hAnsi="Arial" w:cs="Arial"/>
          <w:sz w:val="24"/>
          <w:szCs w:val="24"/>
        </w:rPr>
        <w:t>licencje na programy komputerowe</w:t>
      </w:r>
    </w:p>
    <w:p w:rsidR="00F822C4" w:rsidRPr="00B50E15" w:rsidRDefault="00847DEB" w:rsidP="00B50E15">
      <w:pPr>
        <w:tabs>
          <w:tab w:val="left" w:pos="0"/>
          <w:tab w:val="left" w:pos="1304"/>
        </w:tabs>
        <w:spacing w:after="0"/>
        <w:ind w:left="1364"/>
        <w:rPr>
          <w:rFonts w:ascii="Arial" w:hAnsi="Arial" w:cs="Arial"/>
          <w:sz w:val="24"/>
          <w:szCs w:val="24"/>
        </w:rPr>
      </w:pPr>
      <w:r w:rsidRPr="00B50E15">
        <w:rPr>
          <w:rFonts w:ascii="Arial" w:hAnsi="Arial" w:cs="Arial"/>
          <w:sz w:val="24"/>
          <w:szCs w:val="24"/>
        </w:rPr>
        <w:t>b)</w:t>
      </w:r>
      <w:r w:rsidR="00B80A3A" w:rsidRPr="00B50E15">
        <w:rPr>
          <w:rFonts w:ascii="Arial" w:hAnsi="Arial" w:cs="Arial"/>
          <w:sz w:val="24"/>
          <w:szCs w:val="24"/>
        </w:rPr>
        <w:t>autorskie prawa majątkowe i prawa pokrewne</w:t>
      </w:r>
    </w:p>
    <w:p w:rsidR="00847DEB" w:rsidRPr="00B50E15" w:rsidRDefault="00847DEB" w:rsidP="00B50E15">
      <w:pPr>
        <w:tabs>
          <w:tab w:val="left" w:pos="0"/>
          <w:tab w:val="left" w:pos="1304"/>
        </w:tabs>
        <w:spacing w:after="0"/>
        <w:ind w:left="1364"/>
        <w:rPr>
          <w:rFonts w:ascii="Arial" w:hAnsi="Arial" w:cs="Arial"/>
          <w:sz w:val="24"/>
          <w:szCs w:val="24"/>
        </w:rPr>
      </w:pPr>
    </w:p>
    <w:p w:rsidR="00F822C4" w:rsidRPr="00B50E15" w:rsidRDefault="00847DEB" w:rsidP="00B50E15">
      <w:pPr>
        <w:tabs>
          <w:tab w:val="left" w:pos="0"/>
        </w:tabs>
        <w:spacing w:after="0"/>
        <w:rPr>
          <w:rFonts w:ascii="Arial" w:hAnsi="Arial" w:cs="Arial"/>
          <w:sz w:val="24"/>
          <w:szCs w:val="24"/>
        </w:rPr>
      </w:pPr>
      <w:r w:rsidRPr="00B50E15">
        <w:rPr>
          <w:rFonts w:ascii="Arial" w:hAnsi="Arial" w:cs="Arial"/>
          <w:sz w:val="24"/>
          <w:szCs w:val="24"/>
        </w:rPr>
        <w:t>2.</w:t>
      </w:r>
      <w:r w:rsidR="00D14C80" w:rsidRPr="00B50E15">
        <w:rPr>
          <w:rFonts w:ascii="Arial" w:hAnsi="Arial" w:cs="Arial"/>
          <w:sz w:val="24"/>
          <w:szCs w:val="24"/>
        </w:rPr>
        <w:t>Wartości niematerialne i prawne nabyte wprowadza się do ewidencji:</w:t>
      </w:r>
    </w:p>
    <w:p w:rsidR="00F822C4" w:rsidRPr="00B50E15" w:rsidRDefault="00D14C80" w:rsidP="00B50E15">
      <w:pPr>
        <w:pStyle w:val="Akapitzlist"/>
        <w:numPr>
          <w:ilvl w:val="0"/>
          <w:numId w:val="4"/>
        </w:numPr>
        <w:tabs>
          <w:tab w:val="left" w:pos="0"/>
          <w:tab w:val="left" w:pos="1195"/>
        </w:tabs>
        <w:spacing w:after="0"/>
        <w:rPr>
          <w:rFonts w:ascii="Arial" w:hAnsi="Arial" w:cs="Arial"/>
          <w:sz w:val="24"/>
          <w:szCs w:val="24"/>
        </w:rPr>
      </w:pPr>
      <w:r w:rsidRPr="00B50E15">
        <w:rPr>
          <w:rFonts w:ascii="Arial" w:hAnsi="Arial" w:cs="Arial"/>
          <w:sz w:val="24"/>
          <w:szCs w:val="24"/>
        </w:rPr>
        <w:t>w wartości początkowej, za która uważa się cenę nabycia zwiększoną o niepodlegający odliczeniu podatek od towarów i usług oraz podatek akcyzowy, nabyte z własnych środków,</w:t>
      </w:r>
    </w:p>
    <w:p w:rsidR="00AD3254" w:rsidRPr="00B50E15" w:rsidRDefault="00AD3254" w:rsidP="00B50E15">
      <w:pPr>
        <w:pStyle w:val="Akapitzlist"/>
        <w:numPr>
          <w:ilvl w:val="0"/>
          <w:numId w:val="4"/>
        </w:numPr>
        <w:tabs>
          <w:tab w:val="left" w:pos="0"/>
          <w:tab w:val="left" w:pos="1195"/>
        </w:tabs>
        <w:spacing w:after="0"/>
        <w:rPr>
          <w:rFonts w:ascii="Arial" w:hAnsi="Arial" w:cs="Arial"/>
          <w:sz w:val="24"/>
          <w:szCs w:val="24"/>
        </w:rPr>
      </w:pPr>
      <w:r w:rsidRPr="00B50E15">
        <w:rPr>
          <w:rFonts w:ascii="Arial" w:hAnsi="Arial" w:cs="Arial"/>
          <w:sz w:val="24"/>
          <w:szCs w:val="24"/>
        </w:rPr>
        <w:lastRenderedPageBreak/>
        <w:t>w wartości określonej w decyzji właściwego organu otrzymanych w trybie nieodpłatnego przekazania,</w:t>
      </w:r>
    </w:p>
    <w:p w:rsidR="00D14C80" w:rsidRPr="00B50E15" w:rsidRDefault="00AD3254" w:rsidP="00B50E15">
      <w:pPr>
        <w:pStyle w:val="Akapitzlist"/>
        <w:numPr>
          <w:ilvl w:val="0"/>
          <w:numId w:val="4"/>
        </w:numPr>
        <w:tabs>
          <w:tab w:val="left" w:pos="0"/>
          <w:tab w:val="left" w:pos="1195"/>
        </w:tabs>
        <w:spacing w:after="0"/>
        <w:rPr>
          <w:rFonts w:ascii="Arial" w:hAnsi="Arial" w:cs="Arial"/>
          <w:sz w:val="24"/>
          <w:szCs w:val="24"/>
        </w:rPr>
      </w:pPr>
      <w:r w:rsidRPr="00B50E15">
        <w:rPr>
          <w:rFonts w:ascii="Arial" w:hAnsi="Arial" w:cs="Arial"/>
          <w:sz w:val="24"/>
          <w:szCs w:val="24"/>
        </w:rPr>
        <w:t>w wartości rynkowej z dnia nabycia, otrzymanych w trybie darowizny , chyba , że umowa darowizny określa tę wartość w niższej wysokości.</w:t>
      </w:r>
    </w:p>
    <w:p w:rsidR="00A26418" w:rsidRPr="00B50E15" w:rsidRDefault="00847DEB" w:rsidP="00B50E15">
      <w:pPr>
        <w:tabs>
          <w:tab w:val="left" w:pos="0"/>
          <w:tab w:val="left" w:pos="1195"/>
        </w:tabs>
        <w:spacing w:after="0"/>
        <w:rPr>
          <w:rFonts w:ascii="Arial" w:hAnsi="Arial" w:cs="Arial"/>
          <w:sz w:val="24"/>
          <w:szCs w:val="24"/>
        </w:rPr>
      </w:pPr>
      <w:r w:rsidRPr="00B50E15">
        <w:rPr>
          <w:rFonts w:ascii="Arial" w:hAnsi="Arial" w:cs="Arial"/>
          <w:sz w:val="24"/>
          <w:szCs w:val="24"/>
        </w:rPr>
        <w:t>3.</w:t>
      </w:r>
      <w:r w:rsidR="00A26418" w:rsidRPr="00B50E15">
        <w:rPr>
          <w:rFonts w:ascii="Arial" w:hAnsi="Arial" w:cs="Arial"/>
          <w:sz w:val="24"/>
          <w:szCs w:val="24"/>
        </w:rPr>
        <w:t xml:space="preserve">Wartości niematerialne i prawne o wartości początkowej jednostkowej wyższej od wartości ustalonej w przepisach o podatku dochodowym od osób prawnych , tj. powyżej </w:t>
      </w:r>
      <w:r w:rsidR="00BD1E0F" w:rsidRPr="00B50E15">
        <w:rPr>
          <w:rFonts w:ascii="Arial" w:hAnsi="Arial" w:cs="Arial"/>
          <w:sz w:val="24"/>
          <w:szCs w:val="24"/>
        </w:rPr>
        <w:t xml:space="preserve">10.000 </w:t>
      </w:r>
      <w:r w:rsidR="00A26418" w:rsidRPr="00B50E15">
        <w:rPr>
          <w:rFonts w:ascii="Arial" w:hAnsi="Arial" w:cs="Arial"/>
          <w:sz w:val="24"/>
          <w:szCs w:val="24"/>
        </w:rPr>
        <w:t>zł podlegają umorzeniu według zasad i stawek podatkowych.</w:t>
      </w:r>
    </w:p>
    <w:p w:rsidR="00847DEB" w:rsidRPr="00B50E15" w:rsidRDefault="00847DEB" w:rsidP="00B50E15">
      <w:pPr>
        <w:tabs>
          <w:tab w:val="left" w:pos="0"/>
          <w:tab w:val="left" w:pos="1195"/>
        </w:tabs>
        <w:spacing w:after="0"/>
        <w:rPr>
          <w:rFonts w:ascii="Arial" w:hAnsi="Arial" w:cs="Arial"/>
          <w:sz w:val="24"/>
          <w:szCs w:val="24"/>
        </w:rPr>
      </w:pPr>
    </w:p>
    <w:p w:rsidR="00F822C4" w:rsidRPr="00B50E15" w:rsidRDefault="00847DEB" w:rsidP="00B50E15">
      <w:pPr>
        <w:tabs>
          <w:tab w:val="left" w:pos="0"/>
          <w:tab w:val="left" w:pos="1195"/>
        </w:tabs>
        <w:spacing w:after="0"/>
        <w:rPr>
          <w:rFonts w:ascii="Arial" w:hAnsi="Arial" w:cs="Arial"/>
          <w:sz w:val="24"/>
          <w:szCs w:val="24"/>
        </w:rPr>
      </w:pPr>
      <w:r w:rsidRPr="00B50E15">
        <w:rPr>
          <w:rFonts w:ascii="Arial" w:hAnsi="Arial" w:cs="Arial"/>
          <w:sz w:val="24"/>
          <w:szCs w:val="24"/>
        </w:rPr>
        <w:t>4.</w:t>
      </w:r>
      <w:r w:rsidR="00364A09" w:rsidRPr="00B50E15">
        <w:rPr>
          <w:rFonts w:ascii="Arial" w:hAnsi="Arial" w:cs="Arial"/>
          <w:sz w:val="24"/>
          <w:szCs w:val="24"/>
        </w:rPr>
        <w:t>Okres przyję</w:t>
      </w:r>
      <w:r w:rsidR="00A26418" w:rsidRPr="00B50E15">
        <w:rPr>
          <w:rFonts w:ascii="Arial" w:hAnsi="Arial" w:cs="Arial"/>
          <w:sz w:val="24"/>
          <w:szCs w:val="24"/>
        </w:rPr>
        <w:t xml:space="preserve">ty przy ustalaniu rocznych stawek amortyzacyjnych dla wartości niematerialnych i prawnych nie może być krótszy niż 24 miesiące – od licencji na programy komputerowe </w:t>
      </w:r>
      <w:r w:rsidR="00364A09" w:rsidRPr="00B50E15">
        <w:rPr>
          <w:rFonts w:ascii="Arial" w:hAnsi="Arial" w:cs="Arial"/>
          <w:sz w:val="24"/>
          <w:szCs w:val="24"/>
        </w:rPr>
        <w:t>oraz od praw autorskich.</w:t>
      </w:r>
      <w:r w:rsidR="00A26418" w:rsidRPr="00B50E15">
        <w:rPr>
          <w:rFonts w:ascii="Arial" w:hAnsi="Arial" w:cs="Arial"/>
          <w:sz w:val="24"/>
          <w:szCs w:val="24"/>
        </w:rPr>
        <w:t xml:space="preserve"> </w:t>
      </w:r>
    </w:p>
    <w:p w:rsidR="00594905" w:rsidRPr="00B50E15" w:rsidRDefault="00847DEB" w:rsidP="00B50E15">
      <w:pPr>
        <w:tabs>
          <w:tab w:val="left" w:pos="0"/>
          <w:tab w:val="left" w:pos="1195"/>
        </w:tabs>
        <w:spacing w:after="0"/>
        <w:rPr>
          <w:rFonts w:ascii="Arial" w:hAnsi="Arial" w:cs="Arial"/>
          <w:sz w:val="24"/>
          <w:szCs w:val="24"/>
        </w:rPr>
      </w:pPr>
      <w:r w:rsidRPr="00B50E15">
        <w:rPr>
          <w:rFonts w:ascii="Arial" w:hAnsi="Arial" w:cs="Arial"/>
          <w:sz w:val="24"/>
          <w:szCs w:val="24"/>
        </w:rPr>
        <w:t>5.</w:t>
      </w:r>
      <w:r w:rsidR="00594905" w:rsidRPr="00B50E15">
        <w:rPr>
          <w:rFonts w:ascii="Arial" w:hAnsi="Arial" w:cs="Arial"/>
          <w:sz w:val="24"/>
          <w:szCs w:val="24"/>
        </w:rPr>
        <w:t>Wartości niematerialne i prawne wprowadza się do ewidencji ilościowo-wartościowej(księgi inwentarzowe</w:t>
      </w:r>
      <w:r w:rsidR="0066196B" w:rsidRPr="00B50E15">
        <w:rPr>
          <w:rFonts w:ascii="Arial" w:hAnsi="Arial" w:cs="Arial"/>
          <w:sz w:val="24"/>
          <w:szCs w:val="24"/>
        </w:rPr>
        <w:t>j</w:t>
      </w:r>
      <w:r w:rsidR="00594905" w:rsidRPr="00B50E15">
        <w:rPr>
          <w:rFonts w:ascii="Arial" w:hAnsi="Arial" w:cs="Arial"/>
          <w:sz w:val="24"/>
          <w:szCs w:val="24"/>
        </w:rPr>
        <w:t>).</w:t>
      </w:r>
    </w:p>
    <w:p w:rsidR="00F822C4" w:rsidRPr="00B50E15" w:rsidRDefault="00F822C4" w:rsidP="00B50E15">
      <w:pPr>
        <w:tabs>
          <w:tab w:val="left" w:pos="0"/>
        </w:tabs>
        <w:spacing w:after="0"/>
        <w:rPr>
          <w:rFonts w:ascii="Arial" w:hAnsi="Arial" w:cs="Arial"/>
          <w:sz w:val="24"/>
          <w:szCs w:val="24"/>
        </w:rPr>
      </w:pPr>
    </w:p>
    <w:p w:rsidR="00F822C4" w:rsidRPr="00B50E15" w:rsidRDefault="006A2CDA"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9C522C" w:rsidRPr="00B50E15">
        <w:rPr>
          <w:rFonts w:ascii="Arial" w:hAnsi="Arial" w:cs="Arial"/>
          <w:sz w:val="24"/>
          <w:szCs w:val="24"/>
        </w:rPr>
        <w:t>§</w:t>
      </w:r>
      <w:r w:rsidR="00444151" w:rsidRPr="00B50E15">
        <w:rPr>
          <w:rFonts w:ascii="Arial" w:hAnsi="Arial" w:cs="Arial"/>
          <w:sz w:val="24"/>
          <w:szCs w:val="24"/>
        </w:rPr>
        <w:t xml:space="preserve"> </w:t>
      </w:r>
      <w:r w:rsidR="009C522C" w:rsidRPr="00B50E15">
        <w:rPr>
          <w:rFonts w:ascii="Arial" w:hAnsi="Arial" w:cs="Arial"/>
          <w:sz w:val="24"/>
          <w:szCs w:val="24"/>
        </w:rPr>
        <w:t>6</w:t>
      </w:r>
    </w:p>
    <w:p w:rsidR="00F822C4" w:rsidRPr="00B50E15" w:rsidRDefault="00BC7F0C" w:rsidP="00B50E15">
      <w:pPr>
        <w:tabs>
          <w:tab w:val="left" w:pos="993"/>
        </w:tabs>
        <w:spacing w:after="0"/>
        <w:rPr>
          <w:rFonts w:ascii="Arial" w:hAnsi="Arial" w:cs="Arial"/>
          <w:sz w:val="24"/>
          <w:szCs w:val="24"/>
        </w:rPr>
      </w:pPr>
      <w:r w:rsidRPr="00B50E15">
        <w:rPr>
          <w:rFonts w:ascii="Arial" w:hAnsi="Arial" w:cs="Arial"/>
          <w:sz w:val="24"/>
          <w:szCs w:val="24"/>
        </w:rPr>
        <w:t>1</w:t>
      </w:r>
      <w:r w:rsidR="009E44E8" w:rsidRPr="00B50E15">
        <w:rPr>
          <w:rFonts w:ascii="Arial" w:hAnsi="Arial" w:cs="Arial"/>
          <w:sz w:val="24"/>
          <w:szCs w:val="24"/>
        </w:rPr>
        <w:t>.</w:t>
      </w:r>
      <w:r w:rsidR="009C522C" w:rsidRPr="00B50E15">
        <w:rPr>
          <w:rFonts w:ascii="Arial" w:hAnsi="Arial" w:cs="Arial"/>
          <w:sz w:val="24"/>
          <w:szCs w:val="24"/>
        </w:rPr>
        <w:t xml:space="preserve">Dowodami obrotu środkami trwałymi, pozostałymi środkami trwałymi oraz </w:t>
      </w:r>
      <w:r w:rsidR="00444151" w:rsidRPr="00B50E15">
        <w:rPr>
          <w:rFonts w:ascii="Arial" w:hAnsi="Arial" w:cs="Arial"/>
          <w:sz w:val="24"/>
          <w:szCs w:val="24"/>
        </w:rPr>
        <w:t xml:space="preserve">       </w:t>
      </w:r>
    </w:p>
    <w:p w:rsidR="00444151" w:rsidRPr="00B50E15" w:rsidRDefault="00847DEB" w:rsidP="00B50E15">
      <w:pPr>
        <w:tabs>
          <w:tab w:val="left" w:pos="993"/>
        </w:tabs>
        <w:spacing w:after="0"/>
        <w:rPr>
          <w:rFonts w:ascii="Arial" w:hAnsi="Arial" w:cs="Arial"/>
          <w:sz w:val="24"/>
          <w:szCs w:val="24"/>
        </w:rPr>
      </w:pPr>
      <w:r w:rsidRPr="00B50E15">
        <w:rPr>
          <w:rFonts w:ascii="Arial" w:hAnsi="Arial" w:cs="Arial"/>
          <w:sz w:val="24"/>
          <w:szCs w:val="24"/>
        </w:rPr>
        <w:t xml:space="preserve">   </w:t>
      </w:r>
      <w:r w:rsidR="00444151" w:rsidRPr="00B50E15">
        <w:rPr>
          <w:rFonts w:ascii="Arial" w:hAnsi="Arial" w:cs="Arial"/>
          <w:sz w:val="24"/>
          <w:szCs w:val="24"/>
        </w:rPr>
        <w:t xml:space="preserve">  wartościami niematerialnymi i prawnymi są:</w:t>
      </w:r>
    </w:p>
    <w:p w:rsidR="00F822C4"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847DEB" w:rsidRPr="00B50E15">
        <w:rPr>
          <w:rFonts w:ascii="Arial" w:hAnsi="Arial" w:cs="Arial"/>
          <w:sz w:val="24"/>
          <w:szCs w:val="24"/>
        </w:rPr>
        <w:t xml:space="preserve">- </w:t>
      </w:r>
      <w:r w:rsidRPr="00B50E15">
        <w:rPr>
          <w:rFonts w:ascii="Arial" w:hAnsi="Arial" w:cs="Arial"/>
          <w:sz w:val="24"/>
          <w:szCs w:val="24"/>
        </w:rPr>
        <w:t xml:space="preserve"> </w:t>
      </w:r>
      <w:r w:rsidR="009C522C" w:rsidRPr="00B50E15">
        <w:rPr>
          <w:rFonts w:ascii="Arial" w:hAnsi="Arial" w:cs="Arial"/>
          <w:sz w:val="24"/>
          <w:szCs w:val="24"/>
        </w:rPr>
        <w:t xml:space="preserve"> Faktura VAT lub rachunek-dowód sprzedaży środków trwałych,</w:t>
      </w:r>
    </w:p>
    <w:p w:rsidR="004A33AB"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847DEB" w:rsidRPr="00B50E15">
        <w:rPr>
          <w:rFonts w:ascii="Arial" w:hAnsi="Arial" w:cs="Arial"/>
          <w:sz w:val="24"/>
          <w:szCs w:val="24"/>
        </w:rPr>
        <w:t xml:space="preserve">- </w:t>
      </w:r>
      <w:r w:rsidR="00DD36DF" w:rsidRPr="00B50E15">
        <w:rPr>
          <w:rFonts w:ascii="Arial" w:hAnsi="Arial" w:cs="Arial"/>
          <w:sz w:val="24"/>
          <w:szCs w:val="24"/>
        </w:rPr>
        <w:t xml:space="preserve"> OT- przyję</w:t>
      </w:r>
      <w:r w:rsidR="009C522C" w:rsidRPr="00B50E15">
        <w:rPr>
          <w:rFonts w:ascii="Arial" w:hAnsi="Arial" w:cs="Arial"/>
          <w:sz w:val="24"/>
          <w:szCs w:val="24"/>
        </w:rPr>
        <w:t>cie środka trwałego- po zrealizowaniu dostawy środków</w:t>
      </w:r>
      <w:r w:rsidRPr="00B50E15">
        <w:rPr>
          <w:rFonts w:ascii="Arial" w:hAnsi="Arial" w:cs="Arial"/>
          <w:sz w:val="24"/>
          <w:szCs w:val="24"/>
        </w:rPr>
        <w:t xml:space="preserve"> </w:t>
      </w:r>
      <w:r w:rsidR="004A33AB" w:rsidRPr="00B50E15">
        <w:rPr>
          <w:rFonts w:ascii="Arial" w:hAnsi="Arial" w:cs="Arial"/>
          <w:sz w:val="24"/>
          <w:szCs w:val="24"/>
        </w:rPr>
        <w:t xml:space="preserve"> </w:t>
      </w:r>
      <w:r w:rsidRPr="00B50E15">
        <w:rPr>
          <w:rFonts w:ascii="Arial" w:hAnsi="Arial" w:cs="Arial"/>
          <w:sz w:val="24"/>
          <w:szCs w:val="24"/>
        </w:rPr>
        <w:t>trwałych</w:t>
      </w:r>
      <w:r w:rsidR="004A33AB" w:rsidRPr="00B50E15">
        <w:rPr>
          <w:rFonts w:ascii="Arial" w:hAnsi="Arial" w:cs="Arial"/>
          <w:sz w:val="24"/>
          <w:szCs w:val="24"/>
        </w:rPr>
        <w:t xml:space="preserve">  </w:t>
      </w:r>
      <w:r w:rsidRPr="00B50E15">
        <w:rPr>
          <w:rFonts w:ascii="Arial" w:hAnsi="Arial" w:cs="Arial"/>
          <w:sz w:val="24"/>
          <w:szCs w:val="24"/>
        </w:rPr>
        <w:t xml:space="preserve">                                        </w:t>
      </w:r>
      <w:r w:rsidR="004A33AB" w:rsidRPr="00B50E15">
        <w:rPr>
          <w:rFonts w:ascii="Arial" w:hAnsi="Arial" w:cs="Arial"/>
          <w:sz w:val="24"/>
          <w:szCs w:val="24"/>
        </w:rPr>
        <w:t xml:space="preserve">          </w:t>
      </w:r>
      <w:r w:rsidRPr="00B50E15">
        <w:rPr>
          <w:rFonts w:ascii="Arial" w:hAnsi="Arial" w:cs="Arial"/>
          <w:sz w:val="24"/>
          <w:szCs w:val="24"/>
        </w:rPr>
        <w:t xml:space="preserve">           </w:t>
      </w:r>
    </w:p>
    <w:p w:rsidR="004A33AB" w:rsidRPr="00B50E15" w:rsidRDefault="00BC7F0C" w:rsidP="00B50E15">
      <w:pPr>
        <w:tabs>
          <w:tab w:val="left" w:pos="0"/>
        </w:tabs>
        <w:spacing w:after="0"/>
        <w:rPr>
          <w:rFonts w:ascii="Arial" w:hAnsi="Arial" w:cs="Arial"/>
          <w:sz w:val="24"/>
          <w:szCs w:val="24"/>
        </w:rPr>
      </w:pPr>
      <w:r w:rsidRPr="00B50E15">
        <w:rPr>
          <w:rFonts w:ascii="Arial" w:hAnsi="Arial" w:cs="Arial"/>
          <w:sz w:val="24"/>
          <w:szCs w:val="24"/>
        </w:rPr>
        <w:t>2.</w:t>
      </w:r>
      <w:r w:rsidR="00444151" w:rsidRPr="00B50E15">
        <w:rPr>
          <w:rFonts w:ascii="Arial" w:hAnsi="Arial" w:cs="Arial"/>
          <w:sz w:val="24"/>
          <w:szCs w:val="24"/>
        </w:rPr>
        <w:t xml:space="preserve"> </w:t>
      </w:r>
      <w:r w:rsidR="004A33AB" w:rsidRPr="00B50E15">
        <w:rPr>
          <w:rFonts w:ascii="Arial" w:hAnsi="Arial" w:cs="Arial"/>
          <w:sz w:val="24"/>
          <w:szCs w:val="24"/>
        </w:rPr>
        <w:t xml:space="preserve"> Pracownik odpowiedzialny  za gospo</w:t>
      </w:r>
      <w:r w:rsidR="00F15065" w:rsidRPr="00B50E15">
        <w:rPr>
          <w:rFonts w:ascii="Arial" w:hAnsi="Arial" w:cs="Arial"/>
          <w:sz w:val="24"/>
          <w:szCs w:val="24"/>
        </w:rPr>
        <w:t>darkę środkami trwałymi i wartoś</w:t>
      </w:r>
      <w:r w:rsidR="004A33AB" w:rsidRPr="00B50E15">
        <w:rPr>
          <w:rFonts w:ascii="Arial" w:hAnsi="Arial" w:cs="Arial"/>
          <w:sz w:val="24"/>
          <w:szCs w:val="24"/>
        </w:rPr>
        <w:t xml:space="preserve">ciami  </w:t>
      </w:r>
      <w:r w:rsidR="00E12BE4" w:rsidRPr="00B50E15">
        <w:rPr>
          <w:rFonts w:ascii="Arial" w:hAnsi="Arial" w:cs="Arial"/>
          <w:sz w:val="24"/>
          <w:szCs w:val="24"/>
        </w:rPr>
        <w:t xml:space="preserve">  </w:t>
      </w:r>
    </w:p>
    <w:p w:rsidR="00444151" w:rsidRPr="00B50E15" w:rsidRDefault="00BC7F0C"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444151" w:rsidRPr="00B50E15">
        <w:rPr>
          <w:rFonts w:ascii="Arial" w:hAnsi="Arial" w:cs="Arial"/>
          <w:sz w:val="24"/>
          <w:szCs w:val="24"/>
        </w:rPr>
        <w:t xml:space="preserve"> niematerialnymi i prawnymi nadzorujący i dokonujący zakupu wystawia dowód       </w:t>
      </w:r>
    </w:p>
    <w:p w:rsidR="00444151" w:rsidRPr="00B50E15" w:rsidRDefault="00BC7F0C"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444151" w:rsidRPr="00B50E15">
        <w:rPr>
          <w:rFonts w:ascii="Arial" w:hAnsi="Arial" w:cs="Arial"/>
          <w:sz w:val="24"/>
          <w:szCs w:val="24"/>
        </w:rPr>
        <w:t xml:space="preserve"> w 2-ch egzemplarzach z przeznaczeniem :</w:t>
      </w:r>
    </w:p>
    <w:p w:rsidR="00E12BE4" w:rsidRPr="00B50E15" w:rsidRDefault="00444151" w:rsidP="00B50E15">
      <w:pPr>
        <w:tabs>
          <w:tab w:val="left" w:pos="0"/>
          <w:tab w:val="left" w:pos="924"/>
        </w:tabs>
        <w:spacing w:after="0"/>
        <w:rPr>
          <w:rFonts w:ascii="Arial" w:hAnsi="Arial" w:cs="Arial"/>
          <w:sz w:val="24"/>
          <w:szCs w:val="24"/>
        </w:rPr>
      </w:pPr>
      <w:r w:rsidRPr="00B50E15">
        <w:rPr>
          <w:rFonts w:ascii="Arial" w:hAnsi="Arial" w:cs="Arial"/>
          <w:sz w:val="24"/>
          <w:szCs w:val="24"/>
        </w:rPr>
        <w:t xml:space="preserve">            </w:t>
      </w:r>
      <w:r w:rsidR="00E12BE4" w:rsidRPr="00B50E15">
        <w:rPr>
          <w:rFonts w:ascii="Arial" w:hAnsi="Arial" w:cs="Arial"/>
          <w:sz w:val="24"/>
          <w:szCs w:val="24"/>
        </w:rPr>
        <w:t>- oryginał – dla Finansów,</w:t>
      </w:r>
    </w:p>
    <w:p w:rsidR="00E12BE4" w:rsidRPr="00B50E15" w:rsidRDefault="00444151" w:rsidP="00B50E15">
      <w:pPr>
        <w:tabs>
          <w:tab w:val="left" w:pos="0"/>
        </w:tabs>
        <w:spacing w:after="0"/>
        <w:ind w:left="709"/>
        <w:rPr>
          <w:rFonts w:ascii="Arial" w:hAnsi="Arial" w:cs="Arial"/>
          <w:sz w:val="24"/>
          <w:szCs w:val="24"/>
        </w:rPr>
      </w:pPr>
      <w:r w:rsidRPr="00B50E15">
        <w:rPr>
          <w:rFonts w:ascii="Arial" w:hAnsi="Arial" w:cs="Arial"/>
          <w:sz w:val="24"/>
          <w:szCs w:val="24"/>
        </w:rPr>
        <w:t xml:space="preserve">  </w:t>
      </w:r>
      <w:r w:rsidR="004C4F86" w:rsidRPr="00B50E15">
        <w:rPr>
          <w:rFonts w:ascii="Arial" w:hAnsi="Arial" w:cs="Arial"/>
          <w:sz w:val="24"/>
          <w:szCs w:val="24"/>
        </w:rPr>
        <w:t>- kopia zostaje u osoby odpowiedzialnej</w:t>
      </w:r>
      <w:r w:rsidR="00E12BE4" w:rsidRPr="00B50E15">
        <w:rPr>
          <w:rFonts w:ascii="Arial" w:hAnsi="Arial" w:cs="Arial"/>
          <w:sz w:val="24"/>
          <w:szCs w:val="24"/>
        </w:rPr>
        <w:t xml:space="preserve"> za nadzór nad w/w składnikami majątku obrotowego ,</w:t>
      </w:r>
    </w:p>
    <w:p w:rsidR="00BC7F0C" w:rsidRPr="00B50E15" w:rsidRDefault="00BC7F0C" w:rsidP="00B50E15">
      <w:pPr>
        <w:tabs>
          <w:tab w:val="left" w:pos="0"/>
        </w:tabs>
        <w:spacing w:after="0"/>
        <w:ind w:left="709"/>
        <w:rPr>
          <w:rFonts w:ascii="Arial" w:hAnsi="Arial" w:cs="Arial"/>
          <w:sz w:val="24"/>
          <w:szCs w:val="24"/>
        </w:rPr>
      </w:pPr>
    </w:p>
    <w:p w:rsidR="00E12BE4" w:rsidRPr="00B50E15" w:rsidRDefault="00BC7F0C" w:rsidP="00B50E15">
      <w:pPr>
        <w:tabs>
          <w:tab w:val="left" w:pos="0"/>
        </w:tabs>
        <w:spacing w:after="0"/>
        <w:rPr>
          <w:rFonts w:ascii="Arial" w:hAnsi="Arial" w:cs="Arial"/>
          <w:sz w:val="24"/>
          <w:szCs w:val="24"/>
        </w:rPr>
      </w:pPr>
      <w:r w:rsidRPr="00B50E15">
        <w:rPr>
          <w:rFonts w:ascii="Arial" w:hAnsi="Arial" w:cs="Arial"/>
          <w:sz w:val="24"/>
          <w:szCs w:val="24"/>
        </w:rPr>
        <w:t xml:space="preserve">   3</w:t>
      </w:r>
      <w:r w:rsidR="00444151" w:rsidRPr="00B50E15">
        <w:rPr>
          <w:rFonts w:ascii="Arial" w:hAnsi="Arial" w:cs="Arial"/>
          <w:sz w:val="24"/>
          <w:szCs w:val="24"/>
        </w:rPr>
        <w:t xml:space="preserve">  </w:t>
      </w:r>
      <w:r w:rsidR="009E44E8" w:rsidRPr="00B50E15">
        <w:rPr>
          <w:rFonts w:ascii="Arial" w:hAnsi="Arial" w:cs="Arial"/>
          <w:sz w:val="24"/>
          <w:szCs w:val="24"/>
        </w:rPr>
        <w:t>.</w:t>
      </w:r>
      <w:r w:rsidR="00E12BE4" w:rsidRPr="00B50E15">
        <w:rPr>
          <w:rFonts w:ascii="Arial" w:hAnsi="Arial" w:cs="Arial"/>
          <w:sz w:val="24"/>
          <w:szCs w:val="24"/>
        </w:rPr>
        <w:t>PT – przekazanie środków trwałych oraz warto</w:t>
      </w:r>
      <w:r w:rsidR="00444151" w:rsidRPr="00B50E15">
        <w:rPr>
          <w:rFonts w:ascii="Arial" w:hAnsi="Arial" w:cs="Arial"/>
          <w:sz w:val="24"/>
          <w:szCs w:val="24"/>
        </w:rPr>
        <w:t xml:space="preserve">ści niematerialnych i prawnych       </w:t>
      </w:r>
    </w:p>
    <w:p w:rsidR="00444151"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na podstawie decyzji Kierownika jednostki i dowodów źródłowych , pracownik  </w:t>
      </w:r>
    </w:p>
    <w:p w:rsidR="00444151"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odpowiedzialny za gospodarkę środkami trwałymi wystawia w 3-ch</w:t>
      </w:r>
    </w:p>
    <w:p w:rsidR="00444151"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egzemplarzach dokument PT  z czego :</w:t>
      </w:r>
    </w:p>
    <w:p w:rsidR="00E12BE4" w:rsidRPr="00B50E15" w:rsidRDefault="00E12BE4" w:rsidP="00B50E15">
      <w:pPr>
        <w:tabs>
          <w:tab w:val="left" w:pos="0"/>
        </w:tabs>
        <w:spacing w:after="0"/>
        <w:ind w:left="709"/>
        <w:rPr>
          <w:rFonts w:ascii="Arial" w:hAnsi="Arial" w:cs="Arial"/>
          <w:sz w:val="24"/>
          <w:szCs w:val="24"/>
        </w:rPr>
      </w:pPr>
      <w:r w:rsidRPr="00B50E15">
        <w:rPr>
          <w:rFonts w:ascii="Arial" w:hAnsi="Arial" w:cs="Arial"/>
          <w:sz w:val="24"/>
          <w:szCs w:val="24"/>
        </w:rPr>
        <w:t xml:space="preserve">- oryginał otrzymuje jednostka przejmująca środek trwały </w:t>
      </w:r>
    </w:p>
    <w:p w:rsidR="00E12BE4" w:rsidRPr="00B50E15" w:rsidRDefault="004C4F86" w:rsidP="00B50E15">
      <w:pPr>
        <w:tabs>
          <w:tab w:val="left" w:pos="0"/>
        </w:tabs>
        <w:spacing w:after="0"/>
        <w:ind w:left="709"/>
        <w:rPr>
          <w:rFonts w:ascii="Arial" w:hAnsi="Arial" w:cs="Arial"/>
          <w:sz w:val="24"/>
          <w:szCs w:val="24"/>
        </w:rPr>
      </w:pPr>
      <w:r w:rsidRPr="00B50E15">
        <w:rPr>
          <w:rFonts w:ascii="Arial" w:hAnsi="Arial" w:cs="Arial"/>
          <w:sz w:val="24"/>
          <w:szCs w:val="24"/>
        </w:rPr>
        <w:t>- 1 kopia – zostaje w</w:t>
      </w:r>
      <w:r w:rsidR="00E12BE4" w:rsidRPr="00B50E15">
        <w:rPr>
          <w:rFonts w:ascii="Arial" w:hAnsi="Arial" w:cs="Arial"/>
          <w:sz w:val="24"/>
          <w:szCs w:val="24"/>
        </w:rPr>
        <w:t xml:space="preserve"> księgowości ,</w:t>
      </w:r>
    </w:p>
    <w:p w:rsidR="00E12BE4" w:rsidRPr="00B50E15" w:rsidRDefault="00022608" w:rsidP="00B50E15">
      <w:pPr>
        <w:tabs>
          <w:tab w:val="left" w:pos="0"/>
        </w:tabs>
        <w:spacing w:after="0"/>
        <w:ind w:left="709"/>
        <w:rPr>
          <w:rFonts w:ascii="Arial" w:hAnsi="Arial" w:cs="Arial"/>
          <w:sz w:val="24"/>
          <w:szCs w:val="24"/>
        </w:rPr>
      </w:pPr>
      <w:r w:rsidRPr="00B50E15">
        <w:rPr>
          <w:rFonts w:ascii="Arial" w:hAnsi="Arial" w:cs="Arial"/>
          <w:sz w:val="24"/>
          <w:szCs w:val="24"/>
        </w:rPr>
        <w:t>- 1</w:t>
      </w:r>
      <w:r w:rsidR="004C4F86" w:rsidRPr="00B50E15">
        <w:rPr>
          <w:rFonts w:ascii="Arial" w:hAnsi="Arial" w:cs="Arial"/>
          <w:sz w:val="24"/>
          <w:szCs w:val="24"/>
        </w:rPr>
        <w:t xml:space="preserve"> kopia zostaje u osoby odpowiedzialnej </w:t>
      </w:r>
      <w:r w:rsidR="00E12BE4" w:rsidRPr="00B50E15">
        <w:rPr>
          <w:rFonts w:ascii="Arial" w:hAnsi="Arial" w:cs="Arial"/>
          <w:sz w:val="24"/>
          <w:szCs w:val="24"/>
        </w:rPr>
        <w:t xml:space="preserve"> za gospodarkę środkami trwałymi i wartościami niematerialnymi i prawnymi ,</w:t>
      </w:r>
    </w:p>
    <w:p w:rsidR="00E12BE4" w:rsidRPr="00B50E15" w:rsidRDefault="00E12BE4" w:rsidP="00B50E15">
      <w:pPr>
        <w:tabs>
          <w:tab w:val="left" w:pos="0"/>
        </w:tabs>
        <w:spacing w:after="0"/>
        <w:ind w:left="709"/>
        <w:rPr>
          <w:rFonts w:ascii="Arial" w:hAnsi="Arial" w:cs="Arial"/>
          <w:sz w:val="24"/>
          <w:szCs w:val="24"/>
        </w:rPr>
      </w:pPr>
      <w:r w:rsidRPr="00B50E15">
        <w:rPr>
          <w:rFonts w:ascii="Arial" w:hAnsi="Arial" w:cs="Arial"/>
          <w:sz w:val="24"/>
          <w:szCs w:val="24"/>
        </w:rPr>
        <w:t xml:space="preserve">Na dowodzie PT – podpisy składają Kierownik jednostki i Główny Księgowy jednostki przejmującej i przekazującej oraz pracownik odpowiedzialny za gospodarkę środkami trwałymi i wartościami niematerialnymi i prawnymi . </w:t>
      </w:r>
    </w:p>
    <w:p w:rsidR="00E12BE4" w:rsidRPr="00B50E15" w:rsidRDefault="00E12BE4" w:rsidP="00B50E15">
      <w:pPr>
        <w:tabs>
          <w:tab w:val="left" w:pos="0"/>
        </w:tabs>
        <w:spacing w:after="0"/>
        <w:ind w:left="709"/>
        <w:rPr>
          <w:rFonts w:ascii="Arial" w:hAnsi="Arial" w:cs="Arial"/>
          <w:sz w:val="24"/>
          <w:szCs w:val="24"/>
        </w:rPr>
      </w:pPr>
      <w:r w:rsidRPr="00B50E15">
        <w:rPr>
          <w:rFonts w:ascii="Arial" w:hAnsi="Arial" w:cs="Arial"/>
          <w:sz w:val="24"/>
          <w:szCs w:val="24"/>
        </w:rPr>
        <w:t>Wartość początkową i umorzenia środków trwałych ustala się na podstawie ewidencji księgowej.</w:t>
      </w:r>
    </w:p>
    <w:p w:rsidR="00BC7F0C" w:rsidRPr="00B50E15" w:rsidRDefault="00BC7F0C" w:rsidP="00B50E15">
      <w:pPr>
        <w:tabs>
          <w:tab w:val="left" w:pos="0"/>
        </w:tabs>
        <w:spacing w:after="0"/>
        <w:ind w:left="709"/>
        <w:rPr>
          <w:rFonts w:ascii="Arial" w:hAnsi="Arial" w:cs="Arial"/>
          <w:sz w:val="24"/>
          <w:szCs w:val="24"/>
        </w:rPr>
      </w:pPr>
    </w:p>
    <w:p w:rsidR="00444151"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BC7F0C" w:rsidRPr="00B50E15">
        <w:rPr>
          <w:rFonts w:ascii="Arial" w:hAnsi="Arial" w:cs="Arial"/>
          <w:sz w:val="24"/>
          <w:szCs w:val="24"/>
        </w:rPr>
        <w:t>4.</w:t>
      </w:r>
      <w:r w:rsidRPr="00B50E15">
        <w:rPr>
          <w:rFonts w:ascii="Arial" w:hAnsi="Arial" w:cs="Arial"/>
          <w:sz w:val="24"/>
          <w:szCs w:val="24"/>
        </w:rPr>
        <w:t xml:space="preserve">   </w:t>
      </w:r>
      <w:r w:rsidR="009E44E8" w:rsidRPr="00B50E15">
        <w:rPr>
          <w:rFonts w:ascii="Arial" w:hAnsi="Arial" w:cs="Arial"/>
          <w:sz w:val="24"/>
          <w:szCs w:val="24"/>
        </w:rPr>
        <w:t>LT – likwidacja środka trwałego – dowód wystawia pracownik odpowiedzialny</w:t>
      </w:r>
    </w:p>
    <w:p w:rsidR="00E12BE4" w:rsidRPr="00B50E15" w:rsidRDefault="00444151" w:rsidP="00B50E15">
      <w:pPr>
        <w:tabs>
          <w:tab w:val="left" w:pos="0"/>
        </w:tabs>
        <w:spacing w:after="0"/>
        <w:rPr>
          <w:rFonts w:ascii="Arial" w:hAnsi="Arial" w:cs="Arial"/>
          <w:sz w:val="24"/>
          <w:szCs w:val="24"/>
        </w:rPr>
      </w:pPr>
      <w:r w:rsidRPr="00B50E15">
        <w:rPr>
          <w:rFonts w:ascii="Arial" w:hAnsi="Arial" w:cs="Arial"/>
          <w:sz w:val="24"/>
          <w:szCs w:val="24"/>
        </w:rPr>
        <w:t xml:space="preserve">           za  gospodarkę środkami trwałymi w 2-ch egzemplarzach            </w:t>
      </w:r>
      <w:r w:rsidR="009E44E8" w:rsidRPr="00B50E15">
        <w:rPr>
          <w:rFonts w:ascii="Arial" w:hAnsi="Arial" w:cs="Arial"/>
          <w:sz w:val="24"/>
          <w:szCs w:val="24"/>
        </w:rPr>
        <w:t>.</w:t>
      </w:r>
    </w:p>
    <w:p w:rsidR="009E44E8" w:rsidRPr="00B50E15" w:rsidRDefault="009E44E8" w:rsidP="00B50E15">
      <w:pPr>
        <w:tabs>
          <w:tab w:val="left" w:pos="0"/>
        </w:tabs>
        <w:spacing w:after="0"/>
        <w:ind w:left="709"/>
        <w:rPr>
          <w:rFonts w:ascii="Arial" w:hAnsi="Arial" w:cs="Arial"/>
          <w:sz w:val="24"/>
          <w:szCs w:val="24"/>
        </w:rPr>
      </w:pPr>
      <w:r w:rsidRPr="00B50E15">
        <w:rPr>
          <w:rFonts w:ascii="Arial" w:hAnsi="Arial" w:cs="Arial"/>
          <w:sz w:val="24"/>
          <w:szCs w:val="24"/>
        </w:rPr>
        <w:t xml:space="preserve">- oryginał – otrzymuje księgowość </w:t>
      </w:r>
    </w:p>
    <w:p w:rsidR="009E44E8" w:rsidRPr="00B50E15" w:rsidRDefault="009E44E8" w:rsidP="00B50E15">
      <w:pPr>
        <w:tabs>
          <w:tab w:val="left" w:pos="0"/>
        </w:tabs>
        <w:spacing w:after="0"/>
        <w:ind w:left="709"/>
        <w:rPr>
          <w:rFonts w:ascii="Arial" w:hAnsi="Arial" w:cs="Arial"/>
          <w:sz w:val="24"/>
          <w:szCs w:val="24"/>
        </w:rPr>
      </w:pPr>
      <w:r w:rsidRPr="00B50E15">
        <w:rPr>
          <w:rFonts w:ascii="Arial" w:hAnsi="Arial" w:cs="Arial"/>
          <w:sz w:val="24"/>
          <w:szCs w:val="24"/>
        </w:rPr>
        <w:t>- kopia zostaje u pracownika odpowiedzialnego za gospodarkę środkami trwałymi ,w celu ujęcia tej operacji w księgach inwentarzowych ,</w:t>
      </w:r>
    </w:p>
    <w:p w:rsidR="009E44E8" w:rsidRPr="00B50E15" w:rsidRDefault="009E44E8" w:rsidP="00B50E15">
      <w:pPr>
        <w:tabs>
          <w:tab w:val="left" w:pos="0"/>
        </w:tabs>
        <w:spacing w:after="0"/>
        <w:ind w:left="709"/>
        <w:rPr>
          <w:rFonts w:ascii="Arial" w:hAnsi="Arial" w:cs="Arial"/>
          <w:sz w:val="24"/>
          <w:szCs w:val="24"/>
        </w:rPr>
      </w:pPr>
      <w:r w:rsidRPr="00B50E15">
        <w:rPr>
          <w:rFonts w:ascii="Arial" w:hAnsi="Arial" w:cs="Arial"/>
          <w:sz w:val="24"/>
          <w:szCs w:val="24"/>
        </w:rPr>
        <w:t>Likwidacja , wycofanie środka trwałego z użytkowania może wynikać ze sprzedaży , zniszczenia , kradzieży lub nieopłacalności jego dalszej eksploatacji .</w:t>
      </w:r>
    </w:p>
    <w:p w:rsidR="009E44E8" w:rsidRPr="00B50E15" w:rsidRDefault="009E44E8" w:rsidP="00B50E15">
      <w:pPr>
        <w:tabs>
          <w:tab w:val="left" w:pos="0"/>
        </w:tabs>
        <w:spacing w:after="0"/>
        <w:ind w:left="709"/>
        <w:rPr>
          <w:rFonts w:ascii="Arial" w:hAnsi="Arial" w:cs="Arial"/>
          <w:sz w:val="24"/>
          <w:szCs w:val="24"/>
        </w:rPr>
      </w:pPr>
      <w:r w:rsidRPr="00B50E15">
        <w:rPr>
          <w:rFonts w:ascii="Arial" w:hAnsi="Arial" w:cs="Arial"/>
          <w:sz w:val="24"/>
          <w:szCs w:val="24"/>
        </w:rPr>
        <w:lastRenderedPageBreak/>
        <w:t>Do udokumentowania likwidacji środka trwałego obok dowodu LT , w przypadku zniszczenia lub zużycia należy dołączyć Protokół Likwidacyjny , a w razie kradzieży zawiadomienie policji.</w:t>
      </w:r>
    </w:p>
    <w:p w:rsidR="009E44E8" w:rsidRPr="00B50E15" w:rsidRDefault="00BC7F0C" w:rsidP="00B50E15">
      <w:pPr>
        <w:tabs>
          <w:tab w:val="left" w:pos="0"/>
        </w:tabs>
        <w:spacing w:after="0"/>
        <w:rPr>
          <w:rFonts w:ascii="Arial" w:hAnsi="Arial" w:cs="Arial"/>
          <w:sz w:val="24"/>
          <w:szCs w:val="24"/>
        </w:rPr>
      </w:pPr>
      <w:r w:rsidRPr="00B50E15">
        <w:rPr>
          <w:rFonts w:ascii="Arial" w:hAnsi="Arial" w:cs="Arial"/>
          <w:sz w:val="24"/>
          <w:szCs w:val="24"/>
        </w:rPr>
        <w:t xml:space="preserve">  5.</w:t>
      </w:r>
      <w:r w:rsidR="00444151" w:rsidRPr="00B50E15">
        <w:rPr>
          <w:rFonts w:ascii="Arial" w:hAnsi="Arial" w:cs="Arial"/>
          <w:sz w:val="24"/>
          <w:szCs w:val="24"/>
        </w:rPr>
        <w:t xml:space="preserve">    </w:t>
      </w:r>
      <w:r w:rsidR="009E44E8" w:rsidRPr="00B50E15">
        <w:rPr>
          <w:rFonts w:ascii="Arial" w:hAnsi="Arial" w:cs="Arial"/>
          <w:sz w:val="24"/>
          <w:szCs w:val="24"/>
        </w:rPr>
        <w:t xml:space="preserve">MT – zamiana miejsca użytkowania środka trwałego </w:t>
      </w:r>
    </w:p>
    <w:p w:rsidR="009E44E8" w:rsidRPr="00B50E15" w:rsidRDefault="009E44E8" w:rsidP="00B50E15">
      <w:pPr>
        <w:tabs>
          <w:tab w:val="left" w:pos="0"/>
        </w:tabs>
        <w:spacing w:after="0"/>
        <w:ind w:left="708"/>
        <w:rPr>
          <w:rFonts w:ascii="Arial" w:hAnsi="Arial" w:cs="Arial"/>
          <w:sz w:val="24"/>
          <w:szCs w:val="24"/>
        </w:rPr>
      </w:pPr>
      <w:r w:rsidRPr="00B50E15">
        <w:rPr>
          <w:rFonts w:ascii="Arial" w:hAnsi="Arial" w:cs="Arial"/>
          <w:sz w:val="24"/>
          <w:szCs w:val="24"/>
        </w:rPr>
        <w:t>– dowód potwierdzający dokonanie przeniesienia wewnątrz jednostki. Dokument sporządza pracownik odpowiedzialny za gospodarkę środkami trwałymi w 2-ch egzemplarzach</w:t>
      </w:r>
    </w:p>
    <w:p w:rsidR="009E44E8" w:rsidRPr="00B50E15" w:rsidRDefault="009E44E8" w:rsidP="00B50E15">
      <w:pPr>
        <w:pStyle w:val="Akapitzlist"/>
        <w:tabs>
          <w:tab w:val="left" w:pos="0"/>
        </w:tabs>
        <w:spacing w:after="0"/>
        <w:ind w:left="1068"/>
        <w:rPr>
          <w:rFonts w:ascii="Arial" w:hAnsi="Arial" w:cs="Arial"/>
          <w:sz w:val="24"/>
          <w:szCs w:val="24"/>
        </w:rPr>
      </w:pPr>
      <w:r w:rsidRPr="00B50E15">
        <w:rPr>
          <w:rFonts w:ascii="Arial" w:hAnsi="Arial" w:cs="Arial"/>
          <w:sz w:val="24"/>
          <w:szCs w:val="24"/>
        </w:rPr>
        <w:t>- oryginał otrzymuje księgowość</w:t>
      </w:r>
    </w:p>
    <w:p w:rsidR="009E44E8" w:rsidRPr="00B50E15" w:rsidRDefault="009E44E8" w:rsidP="00B50E15">
      <w:pPr>
        <w:pStyle w:val="Akapitzlist"/>
        <w:tabs>
          <w:tab w:val="left" w:pos="0"/>
        </w:tabs>
        <w:spacing w:after="0"/>
        <w:ind w:left="1068"/>
        <w:rPr>
          <w:rFonts w:ascii="Arial" w:hAnsi="Arial" w:cs="Arial"/>
          <w:sz w:val="24"/>
          <w:szCs w:val="24"/>
        </w:rPr>
      </w:pPr>
      <w:r w:rsidRPr="00B50E15">
        <w:rPr>
          <w:rFonts w:ascii="Arial" w:hAnsi="Arial" w:cs="Arial"/>
          <w:sz w:val="24"/>
          <w:szCs w:val="24"/>
        </w:rPr>
        <w:t>- kopia pozostaje u pracownika wystawiającego MT,</w:t>
      </w:r>
    </w:p>
    <w:p w:rsidR="007426D5" w:rsidRPr="00B50E15" w:rsidRDefault="007426D5" w:rsidP="00B50E15">
      <w:pPr>
        <w:pStyle w:val="Akapitzlist"/>
        <w:tabs>
          <w:tab w:val="left" w:pos="0"/>
        </w:tabs>
        <w:spacing w:after="0"/>
        <w:ind w:left="1068"/>
        <w:rPr>
          <w:rFonts w:ascii="Arial" w:hAnsi="Arial" w:cs="Arial"/>
          <w:sz w:val="24"/>
          <w:szCs w:val="24"/>
        </w:rPr>
      </w:pPr>
    </w:p>
    <w:p w:rsidR="007426D5" w:rsidRPr="00B50E15" w:rsidRDefault="007426D5" w:rsidP="00B50E15">
      <w:pPr>
        <w:pStyle w:val="Akapitzlist"/>
        <w:tabs>
          <w:tab w:val="left" w:pos="0"/>
        </w:tabs>
        <w:spacing w:after="0"/>
        <w:ind w:left="1068"/>
        <w:rPr>
          <w:rFonts w:ascii="Arial" w:hAnsi="Arial" w:cs="Arial"/>
          <w:b/>
          <w:sz w:val="24"/>
          <w:szCs w:val="24"/>
        </w:rPr>
      </w:pPr>
      <w:r w:rsidRPr="00B50E15">
        <w:rPr>
          <w:rFonts w:ascii="Arial" w:hAnsi="Arial" w:cs="Arial"/>
          <w:b/>
          <w:sz w:val="24"/>
          <w:szCs w:val="24"/>
        </w:rPr>
        <w:t xml:space="preserve">                                    Rozdział IV </w:t>
      </w:r>
    </w:p>
    <w:p w:rsidR="00BC7F0C" w:rsidRPr="00B50E15" w:rsidRDefault="00BC7F0C" w:rsidP="00B50E15">
      <w:pPr>
        <w:tabs>
          <w:tab w:val="left" w:pos="0"/>
        </w:tabs>
        <w:spacing w:after="0"/>
        <w:rPr>
          <w:rFonts w:ascii="Arial" w:hAnsi="Arial" w:cs="Arial"/>
          <w:sz w:val="24"/>
          <w:szCs w:val="24"/>
        </w:rPr>
      </w:pPr>
    </w:p>
    <w:p w:rsidR="009E44E8" w:rsidRPr="00B50E15" w:rsidRDefault="004C4F86" w:rsidP="00B50E15">
      <w:pPr>
        <w:tabs>
          <w:tab w:val="left" w:pos="0"/>
        </w:tabs>
        <w:spacing w:after="0"/>
        <w:rPr>
          <w:rFonts w:ascii="Arial" w:hAnsi="Arial" w:cs="Arial"/>
          <w:b/>
          <w:sz w:val="24"/>
          <w:szCs w:val="24"/>
        </w:rPr>
      </w:pPr>
      <w:r w:rsidRPr="00B50E15">
        <w:rPr>
          <w:rFonts w:ascii="Arial" w:hAnsi="Arial" w:cs="Arial"/>
          <w:b/>
          <w:sz w:val="24"/>
          <w:szCs w:val="24"/>
        </w:rPr>
        <w:t xml:space="preserve">                             </w:t>
      </w:r>
      <w:r w:rsidR="00245D01" w:rsidRPr="00B50E15">
        <w:rPr>
          <w:rFonts w:ascii="Arial" w:hAnsi="Arial" w:cs="Arial"/>
          <w:b/>
          <w:sz w:val="24"/>
          <w:szCs w:val="24"/>
        </w:rPr>
        <w:t xml:space="preserve"> </w:t>
      </w:r>
      <w:r w:rsidR="009E44E8" w:rsidRPr="00B50E15">
        <w:rPr>
          <w:rFonts w:ascii="Arial" w:hAnsi="Arial" w:cs="Arial"/>
          <w:b/>
          <w:sz w:val="24"/>
          <w:szCs w:val="24"/>
        </w:rPr>
        <w:t xml:space="preserve">Odpowiedzialność za powierzone mienie </w:t>
      </w:r>
    </w:p>
    <w:p w:rsidR="00E12BE4" w:rsidRPr="00B50E15" w:rsidRDefault="00E12BE4" w:rsidP="00B50E15">
      <w:pPr>
        <w:tabs>
          <w:tab w:val="left" w:pos="0"/>
        </w:tabs>
        <w:spacing w:after="0"/>
        <w:ind w:left="709"/>
        <w:rPr>
          <w:rFonts w:ascii="Arial" w:hAnsi="Arial" w:cs="Arial"/>
          <w:sz w:val="24"/>
          <w:szCs w:val="24"/>
        </w:rPr>
      </w:pPr>
    </w:p>
    <w:p w:rsidR="00981362" w:rsidRPr="00B50E15" w:rsidRDefault="00981362" w:rsidP="00B50E15">
      <w:pPr>
        <w:tabs>
          <w:tab w:val="left" w:pos="0"/>
        </w:tabs>
        <w:spacing w:after="0"/>
        <w:ind w:left="709"/>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xml:space="preserve">                 § 1</w:t>
      </w:r>
    </w:p>
    <w:p w:rsidR="00444151" w:rsidRPr="00B50E15" w:rsidRDefault="00444151" w:rsidP="00B50E15">
      <w:pPr>
        <w:tabs>
          <w:tab w:val="left" w:pos="0"/>
        </w:tabs>
        <w:spacing w:after="0"/>
        <w:ind w:left="709"/>
        <w:rPr>
          <w:rFonts w:ascii="Arial" w:hAnsi="Arial" w:cs="Arial"/>
          <w:sz w:val="24"/>
          <w:szCs w:val="24"/>
        </w:rPr>
      </w:pPr>
    </w:p>
    <w:p w:rsidR="00981362" w:rsidRPr="00B50E15" w:rsidRDefault="00BC7F0C" w:rsidP="00B50E15">
      <w:pPr>
        <w:tabs>
          <w:tab w:val="left" w:pos="0"/>
        </w:tabs>
        <w:spacing w:after="0"/>
        <w:rPr>
          <w:rFonts w:ascii="Arial" w:hAnsi="Arial" w:cs="Arial"/>
          <w:sz w:val="24"/>
          <w:szCs w:val="24"/>
        </w:rPr>
      </w:pPr>
      <w:r w:rsidRPr="00B50E15">
        <w:rPr>
          <w:rFonts w:ascii="Arial" w:hAnsi="Arial" w:cs="Arial"/>
          <w:sz w:val="24"/>
          <w:szCs w:val="24"/>
        </w:rPr>
        <w:t>1</w:t>
      </w:r>
      <w:r w:rsidR="00245D01" w:rsidRPr="00B50E15">
        <w:rPr>
          <w:rFonts w:ascii="Arial" w:hAnsi="Arial" w:cs="Arial"/>
          <w:sz w:val="24"/>
          <w:szCs w:val="24"/>
        </w:rPr>
        <w:t>.</w:t>
      </w:r>
      <w:r w:rsidR="00981362" w:rsidRPr="00B50E15">
        <w:rPr>
          <w:rFonts w:ascii="Arial" w:hAnsi="Arial" w:cs="Arial"/>
          <w:sz w:val="24"/>
          <w:szCs w:val="24"/>
        </w:rPr>
        <w:t xml:space="preserve">Odpowiedzialność za należyte zabezpieczenie  przed zniszczeniem i kradzieżą , za właściwa eksploatację i ochronę  składników majątkowych </w:t>
      </w:r>
      <w:r w:rsidR="00BD1E0F" w:rsidRPr="00B50E15">
        <w:rPr>
          <w:rFonts w:ascii="Arial" w:hAnsi="Arial" w:cs="Arial"/>
          <w:sz w:val="24"/>
          <w:szCs w:val="24"/>
        </w:rPr>
        <w:t xml:space="preserve"> i gospodark</w:t>
      </w:r>
      <w:r w:rsidR="000513DD" w:rsidRPr="00B50E15">
        <w:rPr>
          <w:rFonts w:ascii="Arial" w:hAnsi="Arial" w:cs="Arial"/>
          <w:sz w:val="24"/>
          <w:szCs w:val="24"/>
        </w:rPr>
        <w:t xml:space="preserve">ę mieniem  ponosi Kierownik </w:t>
      </w:r>
      <w:r w:rsidR="00220A9F" w:rsidRPr="00B50E15">
        <w:rPr>
          <w:rFonts w:ascii="Arial" w:hAnsi="Arial" w:cs="Arial"/>
          <w:sz w:val="24"/>
          <w:szCs w:val="24"/>
        </w:rPr>
        <w:t xml:space="preserve">DDSW  </w:t>
      </w:r>
      <w:r w:rsidR="00BD1E0F" w:rsidRPr="00B50E15">
        <w:rPr>
          <w:rFonts w:ascii="Arial" w:hAnsi="Arial" w:cs="Arial"/>
          <w:sz w:val="24"/>
          <w:szCs w:val="24"/>
        </w:rPr>
        <w:t xml:space="preserve">oraz </w:t>
      </w:r>
      <w:r w:rsidR="00981362" w:rsidRPr="00B50E15">
        <w:rPr>
          <w:rFonts w:ascii="Arial" w:hAnsi="Arial" w:cs="Arial"/>
          <w:sz w:val="24"/>
          <w:szCs w:val="24"/>
        </w:rPr>
        <w:t xml:space="preserve"> pracownicy, którym składniki te powierzono w związku z zajmowanym stanowiskiem pracy.</w:t>
      </w:r>
    </w:p>
    <w:p w:rsidR="00B50E15" w:rsidRPr="00B50E15" w:rsidRDefault="00B50E15" w:rsidP="00B50E15">
      <w:pPr>
        <w:tabs>
          <w:tab w:val="left" w:pos="0"/>
        </w:tabs>
        <w:spacing w:after="0"/>
        <w:rPr>
          <w:rFonts w:ascii="Arial" w:hAnsi="Arial" w:cs="Arial"/>
          <w:sz w:val="24"/>
          <w:szCs w:val="24"/>
        </w:rPr>
      </w:pPr>
    </w:p>
    <w:p w:rsidR="00B50E15" w:rsidRPr="00B50E15" w:rsidRDefault="00B50E15" w:rsidP="00B50E15">
      <w:pPr>
        <w:tabs>
          <w:tab w:val="left" w:pos="0"/>
        </w:tabs>
        <w:spacing w:after="0"/>
        <w:rPr>
          <w:rFonts w:ascii="Arial" w:hAnsi="Arial" w:cs="Arial"/>
          <w:sz w:val="24"/>
          <w:szCs w:val="24"/>
        </w:rPr>
      </w:pPr>
    </w:p>
    <w:p w:rsidR="00B50E15" w:rsidRPr="00B50E15" w:rsidRDefault="00B50E15" w:rsidP="00B50E15">
      <w:pPr>
        <w:tabs>
          <w:tab w:val="left" w:pos="0"/>
        </w:tabs>
        <w:spacing w:after="0"/>
        <w:rPr>
          <w:rFonts w:ascii="Arial" w:hAnsi="Arial" w:cs="Arial"/>
          <w:sz w:val="24"/>
          <w:szCs w:val="24"/>
        </w:rPr>
      </w:pPr>
    </w:p>
    <w:p w:rsidR="00B50E15" w:rsidRPr="00B50E15" w:rsidRDefault="00B50E15" w:rsidP="00B50E15">
      <w:pPr>
        <w:tabs>
          <w:tab w:val="left" w:pos="0"/>
        </w:tabs>
        <w:spacing w:after="0"/>
        <w:rPr>
          <w:rFonts w:ascii="Arial" w:hAnsi="Arial" w:cs="Arial"/>
          <w:sz w:val="24"/>
          <w:szCs w:val="24"/>
        </w:rPr>
      </w:pPr>
    </w:p>
    <w:p w:rsidR="00577542" w:rsidRPr="00B50E15" w:rsidRDefault="00220A9F"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4C4F86" w:rsidRPr="00B50E15">
        <w:rPr>
          <w:rFonts w:ascii="Arial" w:hAnsi="Arial" w:cs="Arial"/>
          <w:sz w:val="24"/>
          <w:szCs w:val="24"/>
        </w:rPr>
        <w:t xml:space="preserve">                           </w:t>
      </w:r>
      <w:r w:rsidRPr="00B50E15">
        <w:rPr>
          <w:rFonts w:ascii="Arial" w:hAnsi="Arial" w:cs="Arial"/>
          <w:sz w:val="24"/>
          <w:szCs w:val="24"/>
        </w:rPr>
        <w:t xml:space="preserve">   </w:t>
      </w:r>
      <w:r w:rsidR="007426D5" w:rsidRPr="00B50E15">
        <w:rPr>
          <w:rFonts w:ascii="Arial" w:hAnsi="Arial" w:cs="Arial"/>
          <w:sz w:val="24"/>
          <w:szCs w:val="24"/>
        </w:rPr>
        <w:t>§ 2</w:t>
      </w:r>
    </w:p>
    <w:p w:rsidR="00577542" w:rsidRPr="00B50E15" w:rsidRDefault="00577542" w:rsidP="00B50E15">
      <w:pPr>
        <w:tabs>
          <w:tab w:val="left" w:pos="0"/>
        </w:tabs>
        <w:spacing w:after="0"/>
        <w:rPr>
          <w:rFonts w:ascii="Arial" w:hAnsi="Arial" w:cs="Arial"/>
          <w:sz w:val="24"/>
          <w:szCs w:val="24"/>
        </w:rPr>
      </w:pPr>
      <w:r w:rsidRPr="00B50E15">
        <w:rPr>
          <w:rFonts w:ascii="Arial" w:hAnsi="Arial" w:cs="Arial"/>
          <w:sz w:val="24"/>
          <w:szCs w:val="24"/>
        </w:rPr>
        <w:t>Odpowiedzialność za m</w:t>
      </w:r>
      <w:r w:rsidR="004C4F86" w:rsidRPr="00B50E15">
        <w:rPr>
          <w:rFonts w:ascii="Arial" w:hAnsi="Arial" w:cs="Arial"/>
          <w:sz w:val="24"/>
          <w:szCs w:val="24"/>
        </w:rPr>
        <w:t xml:space="preserve">ajątek jednostki </w:t>
      </w:r>
      <w:r w:rsidR="00802628" w:rsidRPr="00B50E15">
        <w:rPr>
          <w:rFonts w:ascii="Arial" w:hAnsi="Arial" w:cs="Arial"/>
          <w:sz w:val="24"/>
          <w:szCs w:val="24"/>
        </w:rPr>
        <w:t xml:space="preserve"> ponosi Kierownik </w:t>
      </w:r>
      <w:r w:rsidR="004C4F86" w:rsidRPr="00B50E15">
        <w:rPr>
          <w:rFonts w:ascii="Arial" w:hAnsi="Arial" w:cs="Arial"/>
          <w:sz w:val="24"/>
          <w:szCs w:val="24"/>
        </w:rPr>
        <w:t>DDSW</w:t>
      </w:r>
    </w:p>
    <w:p w:rsidR="007426D5" w:rsidRPr="00B50E15" w:rsidRDefault="007426D5" w:rsidP="00B50E15">
      <w:pPr>
        <w:tabs>
          <w:tab w:val="left" w:pos="0"/>
        </w:tabs>
        <w:spacing w:after="0"/>
        <w:rPr>
          <w:rFonts w:ascii="Arial" w:hAnsi="Arial" w:cs="Arial"/>
          <w:sz w:val="24"/>
          <w:szCs w:val="24"/>
        </w:rPr>
      </w:pPr>
    </w:p>
    <w:p w:rsidR="00802628" w:rsidRPr="00B50E15" w:rsidRDefault="004C4F86"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3</w:t>
      </w:r>
    </w:p>
    <w:p w:rsidR="00802628" w:rsidRPr="00B50E15" w:rsidRDefault="00802628" w:rsidP="00B50E15">
      <w:pPr>
        <w:tabs>
          <w:tab w:val="left" w:pos="0"/>
        </w:tabs>
        <w:spacing w:after="0"/>
        <w:rPr>
          <w:rFonts w:ascii="Arial" w:hAnsi="Arial" w:cs="Arial"/>
          <w:sz w:val="24"/>
          <w:szCs w:val="24"/>
        </w:rPr>
      </w:pPr>
      <w:r w:rsidRPr="00B50E15">
        <w:rPr>
          <w:rFonts w:ascii="Arial" w:hAnsi="Arial" w:cs="Arial"/>
          <w:sz w:val="24"/>
          <w:szCs w:val="24"/>
        </w:rPr>
        <w:t>Pozostałe środki trwałe objęte ewidencją ilościowo – wartościową, stanowiące wyposażenie biurowe, winny być przypisane do każdego pomieszczenia z osobna i ujęte w spisie inwentarzowym</w:t>
      </w:r>
    </w:p>
    <w:p w:rsidR="00802628" w:rsidRPr="00B50E15" w:rsidRDefault="004C4F86"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xml:space="preserve">                              </w:t>
      </w:r>
      <w:r w:rsidRPr="00B50E15">
        <w:rPr>
          <w:rFonts w:ascii="Arial" w:hAnsi="Arial" w:cs="Arial"/>
          <w:sz w:val="24"/>
          <w:szCs w:val="24"/>
        </w:rPr>
        <w:t xml:space="preserve">   </w:t>
      </w:r>
      <w:r w:rsidR="007426D5" w:rsidRPr="00B50E15">
        <w:rPr>
          <w:rFonts w:ascii="Arial" w:hAnsi="Arial" w:cs="Arial"/>
          <w:sz w:val="24"/>
          <w:szCs w:val="24"/>
        </w:rPr>
        <w:t>§ 4</w:t>
      </w:r>
      <w:r w:rsidR="00802628" w:rsidRPr="00B50E15">
        <w:rPr>
          <w:rFonts w:ascii="Arial" w:hAnsi="Arial" w:cs="Arial"/>
          <w:sz w:val="24"/>
          <w:szCs w:val="24"/>
        </w:rPr>
        <w:t xml:space="preserve"> </w:t>
      </w:r>
    </w:p>
    <w:p w:rsidR="00802628" w:rsidRPr="00B50E15" w:rsidRDefault="00802628" w:rsidP="00B50E15">
      <w:pPr>
        <w:tabs>
          <w:tab w:val="left" w:pos="0"/>
        </w:tabs>
        <w:spacing w:after="0"/>
        <w:rPr>
          <w:rFonts w:ascii="Arial" w:hAnsi="Arial" w:cs="Arial"/>
          <w:sz w:val="24"/>
          <w:szCs w:val="24"/>
        </w:rPr>
      </w:pPr>
      <w:r w:rsidRPr="00B50E15">
        <w:rPr>
          <w:rFonts w:ascii="Arial" w:hAnsi="Arial" w:cs="Arial"/>
          <w:sz w:val="24"/>
          <w:szCs w:val="24"/>
        </w:rPr>
        <w:t>Spis inwentarzowy, oprócz numeru pomieszczenia, powinien określać rodzaj, ilość składników wyposażenia, i</w:t>
      </w:r>
      <w:r w:rsidR="004C4F86" w:rsidRPr="00B50E15">
        <w:rPr>
          <w:rFonts w:ascii="Arial" w:hAnsi="Arial" w:cs="Arial"/>
          <w:sz w:val="24"/>
          <w:szCs w:val="24"/>
        </w:rPr>
        <w:t xml:space="preserve">ch numer inwentarzowy </w:t>
      </w:r>
      <w:r w:rsidRPr="00B50E15">
        <w:rPr>
          <w:rFonts w:ascii="Arial" w:hAnsi="Arial" w:cs="Arial"/>
          <w:sz w:val="24"/>
          <w:szCs w:val="24"/>
        </w:rPr>
        <w:t>. Spis taki, opatrzony pieczęcią jednostki i podpisami osób odpowiedzialnych umieszcza się w widocznym miejscu w każdym pomieszczeniu.</w:t>
      </w:r>
    </w:p>
    <w:p w:rsidR="00802628" w:rsidRPr="00B50E15" w:rsidRDefault="004C4F86"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5</w:t>
      </w:r>
      <w:r w:rsidR="00802628" w:rsidRPr="00B50E15">
        <w:rPr>
          <w:rFonts w:ascii="Arial" w:hAnsi="Arial" w:cs="Arial"/>
          <w:sz w:val="24"/>
          <w:szCs w:val="24"/>
        </w:rPr>
        <w:t xml:space="preserve"> </w:t>
      </w:r>
    </w:p>
    <w:p w:rsidR="007426D5" w:rsidRPr="00B50E15" w:rsidRDefault="007426D5" w:rsidP="00B50E15">
      <w:pPr>
        <w:tabs>
          <w:tab w:val="left" w:pos="0"/>
        </w:tabs>
        <w:spacing w:after="0"/>
        <w:rPr>
          <w:rFonts w:ascii="Arial" w:hAnsi="Arial" w:cs="Arial"/>
          <w:sz w:val="24"/>
          <w:szCs w:val="24"/>
        </w:rPr>
      </w:pPr>
    </w:p>
    <w:p w:rsidR="00802628" w:rsidRPr="00B50E15" w:rsidRDefault="00802628" w:rsidP="00B50E15">
      <w:pPr>
        <w:tabs>
          <w:tab w:val="left" w:pos="0"/>
        </w:tabs>
        <w:spacing w:after="0"/>
        <w:rPr>
          <w:rFonts w:ascii="Arial" w:hAnsi="Arial" w:cs="Arial"/>
          <w:sz w:val="24"/>
          <w:szCs w:val="24"/>
        </w:rPr>
      </w:pPr>
      <w:r w:rsidRPr="00B50E15">
        <w:rPr>
          <w:rFonts w:ascii="Arial" w:hAnsi="Arial" w:cs="Arial"/>
          <w:sz w:val="24"/>
          <w:szCs w:val="24"/>
        </w:rPr>
        <w:t>Wszelkie zmiany w stanie wyposażenia danego pomieszczenia biurowego lub innego mogą nastąpić za wiedzą kierownika jednostki lub wyz</w:t>
      </w:r>
      <w:r w:rsidR="004C4F86" w:rsidRPr="00B50E15">
        <w:rPr>
          <w:rFonts w:ascii="Arial" w:hAnsi="Arial" w:cs="Arial"/>
          <w:sz w:val="24"/>
          <w:szCs w:val="24"/>
        </w:rPr>
        <w:t>naczonego pracownika</w:t>
      </w:r>
      <w:r w:rsidRPr="00B50E15">
        <w:rPr>
          <w:rFonts w:ascii="Arial" w:hAnsi="Arial" w:cs="Arial"/>
          <w:sz w:val="24"/>
          <w:szCs w:val="24"/>
        </w:rPr>
        <w:t>. Zmiany te każdorazowo powinny być odnotwane w stanie składników majątku.</w:t>
      </w:r>
    </w:p>
    <w:p w:rsidR="00802628" w:rsidRPr="00B50E15" w:rsidRDefault="004C4F86"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6</w:t>
      </w:r>
    </w:p>
    <w:p w:rsidR="007426D5" w:rsidRPr="00B50E15" w:rsidRDefault="007426D5" w:rsidP="00B50E15">
      <w:pPr>
        <w:tabs>
          <w:tab w:val="left" w:pos="0"/>
        </w:tabs>
        <w:spacing w:after="0"/>
        <w:rPr>
          <w:rFonts w:ascii="Arial" w:hAnsi="Arial" w:cs="Arial"/>
          <w:sz w:val="24"/>
          <w:szCs w:val="24"/>
        </w:rPr>
      </w:pPr>
    </w:p>
    <w:p w:rsidR="00802628" w:rsidRPr="00B50E15" w:rsidRDefault="00802628" w:rsidP="00B50E15">
      <w:pPr>
        <w:tabs>
          <w:tab w:val="left" w:pos="0"/>
        </w:tabs>
        <w:spacing w:after="0"/>
        <w:rPr>
          <w:rFonts w:ascii="Arial" w:hAnsi="Arial" w:cs="Arial"/>
          <w:sz w:val="24"/>
          <w:szCs w:val="24"/>
        </w:rPr>
      </w:pPr>
      <w:r w:rsidRPr="00B50E15">
        <w:rPr>
          <w:rFonts w:ascii="Arial" w:hAnsi="Arial" w:cs="Arial"/>
          <w:sz w:val="24"/>
          <w:szCs w:val="24"/>
        </w:rPr>
        <w:t>Dokonywanie przeniesień majątkowych składników wyposażenia między pomieszczeniami z pominięciem wymaganej procedury formalnej jest niedopuszczalne. Skutki prawne związane z utratą lub zniszczeniem w wyniku przesunięć obciążają pracowników, którzy przeniesień takich dokonali.</w:t>
      </w:r>
    </w:p>
    <w:p w:rsidR="00EA552C" w:rsidRPr="00B50E15" w:rsidRDefault="004C4F86"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7</w:t>
      </w:r>
    </w:p>
    <w:p w:rsidR="007426D5" w:rsidRPr="00B50E15" w:rsidRDefault="007426D5" w:rsidP="00B50E15">
      <w:pPr>
        <w:tabs>
          <w:tab w:val="left" w:pos="0"/>
        </w:tabs>
        <w:spacing w:after="0"/>
        <w:rPr>
          <w:rFonts w:ascii="Arial" w:hAnsi="Arial" w:cs="Arial"/>
          <w:sz w:val="24"/>
          <w:szCs w:val="24"/>
        </w:rPr>
      </w:pPr>
    </w:p>
    <w:p w:rsidR="004C4F86" w:rsidRPr="00B50E15" w:rsidRDefault="00EA552C" w:rsidP="00B50E15">
      <w:pPr>
        <w:tabs>
          <w:tab w:val="left" w:pos="0"/>
        </w:tabs>
        <w:spacing w:after="0"/>
        <w:rPr>
          <w:rFonts w:ascii="Arial" w:hAnsi="Arial" w:cs="Arial"/>
          <w:sz w:val="24"/>
          <w:szCs w:val="24"/>
        </w:rPr>
      </w:pPr>
      <w:r w:rsidRPr="00B50E15">
        <w:rPr>
          <w:rFonts w:ascii="Arial" w:hAnsi="Arial" w:cs="Arial"/>
          <w:sz w:val="24"/>
          <w:szCs w:val="24"/>
        </w:rPr>
        <w:lastRenderedPageBreak/>
        <w:t xml:space="preserve">Pracownik odpowiedzialny za ewidencję środków trwałych lub inny pracownik wskazany przez kierownika jednostki zobowiązany jest dopilnować aktualizacji w spisie inwentarzowym </w:t>
      </w:r>
    </w:p>
    <w:p w:rsidR="00EA552C" w:rsidRPr="00B50E15" w:rsidRDefault="004C4F86"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8</w:t>
      </w:r>
    </w:p>
    <w:p w:rsidR="00981362" w:rsidRPr="00B50E15" w:rsidRDefault="00981362" w:rsidP="00B50E15">
      <w:pPr>
        <w:tabs>
          <w:tab w:val="left" w:pos="0"/>
        </w:tabs>
        <w:spacing w:after="0"/>
        <w:rPr>
          <w:rFonts w:ascii="Arial" w:hAnsi="Arial" w:cs="Arial"/>
          <w:sz w:val="24"/>
          <w:szCs w:val="24"/>
        </w:rPr>
      </w:pPr>
    </w:p>
    <w:p w:rsidR="00F9619C" w:rsidRPr="00B50E15" w:rsidRDefault="00F9619C" w:rsidP="00B50E15">
      <w:pPr>
        <w:tabs>
          <w:tab w:val="left" w:pos="0"/>
        </w:tabs>
        <w:spacing w:after="0"/>
        <w:rPr>
          <w:rFonts w:ascii="Arial" w:hAnsi="Arial" w:cs="Arial"/>
          <w:sz w:val="24"/>
          <w:szCs w:val="24"/>
        </w:rPr>
      </w:pPr>
      <w:r w:rsidRPr="00B50E15">
        <w:rPr>
          <w:rFonts w:ascii="Arial" w:hAnsi="Arial" w:cs="Arial"/>
          <w:sz w:val="24"/>
          <w:szCs w:val="24"/>
        </w:rPr>
        <w:t xml:space="preserve">1. </w:t>
      </w:r>
      <w:r w:rsidR="004C4F86" w:rsidRPr="00B50E15">
        <w:rPr>
          <w:rFonts w:ascii="Arial" w:hAnsi="Arial" w:cs="Arial"/>
          <w:sz w:val="24"/>
          <w:szCs w:val="24"/>
        </w:rPr>
        <w:t>Kierownik</w:t>
      </w:r>
      <w:r w:rsidRPr="00B50E15">
        <w:rPr>
          <w:rFonts w:ascii="Arial" w:hAnsi="Arial" w:cs="Arial"/>
          <w:sz w:val="24"/>
          <w:szCs w:val="24"/>
        </w:rPr>
        <w:t xml:space="preserve"> jednostki zobowiązany jest zorganizować taką formę nadzoru, która skutecznie służy należytej ochronie składników majątkowych przed zniszczeniem lub kradzieżą.</w:t>
      </w:r>
    </w:p>
    <w:p w:rsidR="00F9619C" w:rsidRPr="00B50E15" w:rsidRDefault="00F9619C" w:rsidP="00B50E15">
      <w:pPr>
        <w:tabs>
          <w:tab w:val="left" w:pos="0"/>
        </w:tabs>
        <w:spacing w:after="0"/>
        <w:rPr>
          <w:rFonts w:ascii="Arial" w:hAnsi="Arial" w:cs="Arial"/>
          <w:sz w:val="24"/>
          <w:szCs w:val="24"/>
        </w:rPr>
      </w:pPr>
      <w:r w:rsidRPr="00B50E15">
        <w:rPr>
          <w:rFonts w:ascii="Arial" w:hAnsi="Arial" w:cs="Arial"/>
          <w:sz w:val="24"/>
          <w:szCs w:val="24"/>
        </w:rPr>
        <w:t xml:space="preserve">2. W przypadku stwierdzenia nieodpowiednich warunków zabezpieczenia składników majątkowych, </w:t>
      </w:r>
      <w:r w:rsidR="004C4F86" w:rsidRPr="00B50E15">
        <w:rPr>
          <w:rFonts w:ascii="Arial" w:hAnsi="Arial" w:cs="Arial"/>
          <w:sz w:val="24"/>
          <w:szCs w:val="24"/>
        </w:rPr>
        <w:t xml:space="preserve">Kierownik </w:t>
      </w:r>
      <w:r w:rsidRPr="00B50E15">
        <w:rPr>
          <w:rFonts w:ascii="Arial" w:hAnsi="Arial" w:cs="Arial"/>
          <w:sz w:val="24"/>
          <w:szCs w:val="24"/>
        </w:rPr>
        <w:t xml:space="preserve"> jednostki </w:t>
      </w:r>
      <w:r w:rsidR="004C4F86" w:rsidRPr="00B50E15">
        <w:rPr>
          <w:rFonts w:ascii="Arial" w:hAnsi="Arial" w:cs="Arial"/>
          <w:sz w:val="24"/>
          <w:szCs w:val="24"/>
        </w:rPr>
        <w:t>zobowiązany jest do</w:t>
      </w:r>
      <w:r w:rsidRPr="00B50E15">
        <w:rPr>
          <w:rFonts w:ascii="Arial" w:hAnsi="Arial" w:cs="Arial"/>
          <w:sz w:val="24"/>
          <w:szCs w:val="24"/>
        </w:rPr>
        <w:t xml:space="preserve"> wykonania koniecznych prac w celu usunięcia zagrożenia.</w:t>
      </w:r>
    </w:p>
    <w:p w:rsidR="00F9619C" w:rsidRPr="00B50E15" w:rsidRDefault="004C4F86"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9</w:t>
      </w:r>
    </w:p>
    <w:p w:rsidR="007426D5" w:rsidRPr="00B50E15" w:rsidRDefault="007426D5" w:rsidP="00B50E15">
      <w:pPr>
        <w:tabs>
          <w:tab w:val="left" w:pos="0"/>
        </w:tabs>
        <w:spacing w:after="0"/>
        <w:rPr>
          <w:rFonts w:ascii="Arial" w:hAnsi="Arial" w:cs="Arial"/>
          <w:sz w:val="24"/>
          <w:szCs w:val="24"/>
        </w:rPr>
      </w:pPr>
    </w:p>
    <w:p w:rsidR="00F9619C" w:rsidRPr="00B50E15" w:rsidRDefault="00F9619C" w:rsidP="00B50E15">
      <w:pPr>
        <w:tabs>
          <w:tab w:val="left" w:pos="0"/>
        </w:tabs>
        <w:spacing w:after="0"/>
        <w:rPr>
          <w:rFonts w:ascii="Arial" w:hAnsi="Arial" w:cs="Arial"/>
          <w:sz w:val="24"/>
          <w:szCs w:val="24"/>
        </w:rPr>
      </w:pPr>
      <w:r w:rsidRPr="00B50E15">
        <w:rPr>
          <w:rFonts w:ascii="Arial" w:hAnsi="Arial" w:cs="Arial"/>
          <w:sz w:val="24"/>
          <w:szCs w:val="24"/>
        </w:rPr>
        <w:t>1. Obowiązek należytej troski o ochronę składników mienia</w:t>
      </w:r>
      <w:r w:rsidR="00FF459C" w:rsidRPr="00B50E15">
        <w:rPr>
          <w:rFonts w:ascii="Arial" w:hAnsi="Arial" w:cs="Arial"/>
          <w:sz w:val="24"/>
          <w:szCs w:val="24"/>
        </w:rPr>
        <w:t xml:space="preserve"> przeznaczonego do użytku indywidualnego przed utratą lub zniszczeniem, spoczywa na pracowniku, któremu sprzęt taki powierzono.</w:t>
      </w:r>
    </w:p>
    <w:p w:rsidR="00FF459C" w:rsidRPr="00B50E15" w:rsidRDefault="00FF459C" w:rsidP="00B50E15">
      <w:pPr>
        <w:tabs>
          <w:tab w:val="left" w:pos="0"/>
        </w:tabs>
        <w:spacing w:after="0"/>
        <w:rPr>
          <w:rFonts w:ascii="Arial" w:hAnsi="Arial" w:cs="Arial"/>
          <w:sz w:val="24"/>
          <w:szCs w:val="24"/>
        </w:rPr>
      </w:pPr>
      <w:r w:rsidRPr="00B50E15">
        <w:rPr>
          <w:rFonts w:ascii="Arial" w:hAnsi="Arial" w:cs="Arial"/>
          <w:sz w:val="24"/>
          <w:szCs w:val="24"/>
        </w:rPr>
        <w:t>2. W przypadku stwierdzenia utraty lub zniszczenia składnika majątkowego, będącego na wyposażeniu jednostki lub powierzonego pracownikowi do użytku indywidualnego, pracownik wyznaczony przez kierownika jednostki zobowiązany jest ustalić okoliczności tego faktu, przeprowadzić postępowanie wyjaśniające celem ustalenia przyczyny lub osoby winnej utraty lub zniszczenia mienia i przedstawić kierownikowi jednostki wnioski w przedmiocie wyegzekwowania odpowiedzialności materialnej w myśl przepisów Kodeksu Pracy.</w:t>
      </w:r>
    </w:p>
    <w:p w:rsidR="007426D5" w:rsidRPr="00B50E15" w:rsidRDefault="007426D5" w:rsidP="00B50E15">
      <w:pPr>
        <w:tabs>
          <w:tab w:val="left" w:pos="0"/>
        </w:tabs>
        <w:spacing w:after="0"/>
        <w:rPr>
          <w:rFonts w:ascii="Arial" w:hAnsi="Arial" w:cs="Arial"/>
          <w:sz w:val="24"/>
          <w:szCs w:val="24"/>
        </w:rPr>
      </w:pPr>
    </w:p>
    <w:p w:rsidR="00FF459C" w:rsidRPr="00B50E15" w:rsidRDefault="00A7454F" w:rsidP="00B50E15">
      <w:pPr>
        <w:tabs>
          <w:tab w:val="left" w:pos="0"/>
        </w:tabs>
        <w:spacing w:after="0"/>
        <w:rPr>
          <w:rFonts w:ascii="Arial" w:hAnsi="Arial" w:cs="Arial"/>
          <w:sz w:val="24"/>
          <w:szCs w:val="24"/>
        </w:rPr>
      </w:pPr>
      <w:r w:rsidRPr="00B50E15">
        <w:rPr>
          <w:rFonts w:ascii="Arial" w:hAnsi="Arial" w:cs="Arial"/>
          <w:sz w:val="24"/>
          <w:szCs w:val="24"/>
        </w:rPr>
        <w:t xml:space="preserve">                                                 </w:t>
      </w:r>
      <w:r w:rsidR="007426D5" w:rsidRPr="00B50E15">
        <w:rPr>
          <w:rFonts w:ascii="Arial" w:hAnsi="Arial" w:cs="Arial"/>
          <w:sz w:val="24"/>
          <w:szCs w:val="24"/>
        </w:rPr>
        <w:t xml:space="preserve">    </w:t>
      </w:r>
      <w:r w:rsidRPr="00B50E15">
        <w:rPr>
          <w:rFonts w:ascii="Arial" w:hAnsi="Arial" w:cs="Arial"/>
          <w:sz w:val="24"/>
          <w:szCs w:val="24"/>
        </w:rPr>
        <w:t xml:space="preserve">  §</w:t>
      </w:r>
      <w:r w:rsidR="007426D5" w:rsidRPr="00B50E15">
        <w:rPr>
          <w:rFonts w:ascii="Arial" w:hAnsi="Arial" w:cs="Arial"/>
          <w:sz w:val="24"/>
          <w:szCs w:val="24"/>
        </w:rPr>
        <w:t xml:space="preserve"> 10</w:t>
      </w:r>
    </w:p>
    <w:p w:rsidR="00FF459C" w:rsidRPr="00B50E15" w:rsidRDefault="00FF459C" w:rsidP="00B50E15">
      <w:pPr>
        <w:tabs>
          <w:tab w:val="left" w:pos="0"/>
        </w:tabs>
        <w:spacing w:after="0"/>
        <w:rPr>
          <w:rFonts w:ascii="Arial" w:hAnsi="Arial" w:cs="Arial"/>
          <w:sz w:val="24"/>
          <w:szCs w:val="24"/>
        </w:rPr>
      </w:pPr>
      <w:r w:rsidRPr="00B50E15">
        <w:rPr>
          <w:rFonts w:ascii="Arial" w:hAnsi="Arial" w:cs="Arial"/>
          <w:sz w:val="24"/>
          <w:szCs w:val="24"/>
        </w:rPr>
        <w:t>1. Pracownik ponosi odpowiedzialność za zniszczenie mienia jednostki, powstałego w skutek niewykonania lub nienależytego wykonania obowiązków.</w:t>
      </w:r>
    </w:p>
    <w:p w:rsidR="00FF459C" w:rsidRPr="00B50E15" w:rsidRDefault="00FF459C" w:rsidP="00B50E15">
      <w:pPr>
        <w:tabs>
          <w:tab w:val="left" w:pos="0"/>
        </w:tabs>
        <w:spacing w:after="0"/>
        <w:rPr>
          <w:rFonts w:ascii="Arial" w:hAnsi="Arial" w:cs="Arial"/>
          <w:sz w:val="24"/>
          <w:szCs w:val="24"/>
        </w:rPr>
      </w:pPr>
      <w:r w:rsidRPr="00B50E15">
        <w:rPr>
          <w:rFonts w:ascii="Arial" w:hAnsi="Arial" w:cs="Arial"/>
          <w:sz w:val="24"/>
          <w:szCs w:val="24"/>
        </w:rPr>
        <w:t>2. Odpowiedzialność pracownika z tego tytułu wiąże się z obowiązkiem wyrównania powstałej szkody, przy czym regres zakładu ogranicza się do trzykrotności poborów – zgodnie z Kodeksem Pracy</w:t>
      </w:r>
    </w:p>
    <w:p w:rsidR="00FF459C" w:rsidRPr="00B50E15" w:rsidRDefault="00FF459C" w:rsidP="00B50E15">
      <w:pPr>
        <w:tabs>
          <w:tab w:val="left" w:pos="0"/>
        </w:tabs>
        <w:spacing w:after="0"/>
        <w:rPr>
          <w:rFonts w:ascii="Arial" w:hAnsi="Arial" w:cs="Arial"/>
          <w:sz w:val="24"/>
          <w:szCs w:val="24"/>
        </w:rPr>
      </w:pPr>
      <w:r w:rsidRPr="00B50E15">
        <w:rPr>
          <w:rFonts w:ascii="Arial" w:hAnsi="Arial" w:cs="Arial"/>
          <w:sz w:val="24"/>
          <w:szCs w:val="24"/>
        </w:rPr>
        <w:t>3. Pracownik zobowi</w:t>
      </w:r>
      <w:r w:rsidR="00A7454F" w:rsidRPr="00B50E15">
        <w:rPr>
          <w:rFonts w:ascii="Arial" w:hAnsi="Arial" w:cs="Arial"/>
          <w:sz w:val="24"/>
          <w:szCs w:val="24"/>
        </w:rPr>
        <w:t>ązany jest pokryć szkodę w pełnej</w:t>
      </w:r>
      <w:r w:rsidRPr="00B50E15">
        <w:rPr>
          <w:rFonts w:ascii="Arial" w:hAnsi="Arial" w:cs="Arial"/>
          <w:sz w:val="24"/>
          <w:szCs w:val="24"/>
        </w:rPr>
        <w:t xml:space="preserve"> wysokości, jeżeli przekracza ona wartość trzykrotnych poborów w sytuacji, gdy pracownik:</w:t>
      </w:r>
    </w:p>
    <w:p w:rsidR="00FF459C" w:rsidRPr="00B50E15" w:rsidRDefault="00FF459C" w:rsidP="00B50E15">
      <w:pPr>
        <w:tabs>
          <w:tab w:val="left" w:pos="0"/>
        </w:tabs>
        <w:spacing w:after="0"/>
        <w:rPr>
          <w:rFonts w:ascii="Arial" w:hAnsi="Arial" w:cs="Arial"/>
          <w:sz w:val="24"/>
          <w:szCs w:val="24"/>
        </w:rPr>
      </w:pPr>
      <w:r w:rsidRPr="00B50E15">
        <w:rPr>
          <w:rFonts w:ascii="Arial" w:hAnsi="Arial" w:cs="Arial"/>
          <w:sz w:val="24"/>
          <w:szCs w:val="24"/>
        </w:rPr>
        <w:t>1) dopuścił się zagarnięcia mienia albo w inny sposób umyślnie wyrządził szkodę zakładowi,</w:t>
      </w:r>
    </w:p>
    <w:p w:rsidR="00FF459C" w:rsidRPr="00B50E15" w:rsidRDefault="00FF459C" w:rsidP="00B50E15">
      <w:pPr>
        <w:tabs>
          <w:tab w:val="left" w:pos="0"/>
        </w:tabs>
        <w:spacing w:after="0"/>
        <w:rPr>
          <w:rFonts w:ascii="Arial" w:hAnsi="Arial" w:cs="Arial"/>
          <w:sz w:val="24"/>
          <w:szCs w:val="24"/>
        </w:rPr>
      </w:pPr>
      <w:r w:rsidRPr="00B50E15">
        <w:rPr>
          <w:rFonts w:ascii="Arial" w:hAnsi="Arial" w:cs="Arial"/>
          <w:sz w:val="24"/>
          <w:szCs w:val="24"/>
        </w:rPr>
        <w:t>2) nie dopełnił obowiązku zwrotu albo rozliczenia się z powierzonych mu</w:t>
      </w:r>
      <w:r w:rsidR="0015626B" w:rsidRPr="00B50E15">
        <w:rPr>
          <w:rFonts w:ascii="Arial" w:hAnsi="Arial" w:cs="Arial"/>
          <w:sz w:val="24"/>
          <w:szCs w:val="24"/>
        </w:rPr>
        <w:t xml:space="preserve"> pieniędzy</w:t>
      </w:r>
    </w:p>
    <w:p w:rsidR="0015626B" w:rsidRPr="00B50E15" w:rsidRDefault="0015626B" w:rsidP="00B50E15">
      <w:pPr>
        <w:tabs>
          <w:tab w:val="left" w:pos="0"/>
        </w:tabs>
        <w:spacing w:after="0"/>
        <w:rPr>
          <w:rFonts w:ascii="Arial" w:hAnsi="Arial" w:cs="Arial"/>
          <w:sz w:val="24"/>
          <w:szCs w:val="24"/>
        </w:rPr>
      </w:pPr>
      <w:r w:rsidRPr="00B50E15">
        <w:rPr>
          <w:rFonts w:ascii="Arial" w:hAnsi="Arial" w:cs="Arial"/>
          <w:sz w:val="24"/>
          <w:szCs w:val="24"/>
        </w:rPr>
        <w:t>3) spowodował szkodę w mieniu innym niż w pkt 1 i 2, jeżeli było ono mu powierzone z obowiązkiem zwrotu.</w:t>
      </w:r>
    </w:p>
    <w:p w:rsidR="008B2ACD" w:rsidRPr="00B50E15" w:rsidRDefault="007426D5" w:rsidP="00B50E15">
      <w:pPr>
        <w:pStyle w:val="Akapitzlist"/>
        <w:tabs>
          <w:tab w:val="left" w:pos="0"/>
        </w:tabs>
        <w:spacing w:after="0"/>
        <w:rPr>
          <w:rFonts w:ascii="Arial" w:hAnsi="Arial" w:cs="Arial"/>
          <w:sz w:val="24"/>
          <w:szCs w:val="24"/>
        </w:rPr>
      </w:pPr>
      <w:r w:rsidRPr="00B50E15">
        <w:rPr>
          <w:rFonts w:ascii="Arial" w:hAnsi="Arial" w:cs="Arial"/>
          <w:sz w:val="24"/>
          <w:szCs w:val="24"/>
        </w:rPr>
        <w:t xml:space="preserve"> </w:t>
      </w:r>
      <w:r w:rsidR="008B2ACD" w:rsidRPr="00B50E15">
        <w:rPr>
          <w:rFonts w:ascii="Arial" w:hAnsi="Arial" w:cs="Arial"/>
          <w:sz w:val="24"/>
          <w:szCs w:val="24"/>
        </w:rPr>
        <w:t xml:space="preserve">                </w:t>
      </w:r>
      <w:r w:rsidR="00527697" w:rsidRPr="00B50E15">
        <w:rPr>
          <w:rFonts w:ascii="Arial" w:hAnsi="Arial" w:cs="Arial"/>
          <w:sz w:val="24"/>
          <w:szCs w:val="24"/>
        </w:rPr>
        <w:t xml:space="preserve">                        </w:t>
      </w:r>
      <w:r w:rsidR="008B2ACD" w:rsidRPr="00B50E15">
        <w:rPr>
          <w:rFonts w:ascii="Arial" w:hAnsi="Arial" w:cs="Arial"/>
          <w:sz w:val="24"/>
          <w:szCs w:val="24"/>
        </w:rPr>
        <w:t xml:space="preserve">       </w:t>
      </w:r>
    </w:p>
    <w:p w:rsidR="00444151" w:rsidRPr="00B50E15" w:rsidRDefault="007426D5" w:rsidP="00B50E15">
      <w:pPr>
        <w:tabs>
          <w:tab w:val="left" w:pos="0"/>
        </w:tabs>
        <w:spacing w:after="0"/>
        <w:rPr>
          <w:rFonts w:ascii="Arial" w:hAnsi="Arial" w:cs="Arial"/>
          <w:b/>
          <w:sz w:val="24"/>
          <w:szCs w:val="24"/>
        </w:rPr>
      </w:pPr>
      <w:r w:rsidRPr="00B50E15">
        <w:rPr>
          <w:rFonts w:ascii="Arial" w:hAnsi="Arial" w:cs="Arial"/>
          <w:sz w:val="24"/>
          <w:szCs w:val="24"/>
        </w:rPr>
        <w:t xml:space="preserve">                                                          </w:t>
      </w:r>
      <w:r w:rsidRPr="00B50E15">
        <w:rPr>
          <w:rFonts w:ascii="Arial" w:hAnsi="Arial" w:cs="Arial"/>
          <w:b/>
          <w:sz w:val="24"/>
          <w:szCs w:val="24"/>
        </w:rPr>
        <w:t>Rozdział V</w:t>
      </w:r>
    </w:p>
    <w:p w:rsidR="00245D01" w:rsidRPr="00B50E15" w:rsidRDefault="00245D01" w:rsidP="00B50E15">
      <w:pPr>
        <w:tabs>
          <w:tab w:val="left" w:pos="0"/>
        </w:tabs>
        <w:spacing w:after="0"/>
        <w:rPr>
          <w:rFonts w:ascii="Arial" w:hAnsi="Arial" w:cs="Arial"/>
          <w:sz w:val="24"/>
          <w:szCs w:val="24"/>
        </w:rPr>
      </w:pPr>
    </w:p>
    <w:p w:rsidR="00245D01" w:rsidRPr="00B50E15" w:rsidRDefault="00245D01" w:rsidP="00B50E15">
      <w:pPr>
        <w:tabs>
          <w:tab w:val="left" w:pos="0"/>
        </w:tabs>
        <w:spacing w:after="0"/>
        <w:rPr>
          <w:rFonts w:ascii="Arial" w:hAnsi="Arial" w:cs="Arial"/>
          <w:sz w:val="24"/>
          <w:szCs w:val="24"/>
        </w:rPr>
      </w:pPr>
    </w:p>
    <w:p w:rsidR="008B2ACD" w:rsidRPr="00B50E15" w:rsidRDefault="009702E6" w:rsidP="00B50E15">
      <w:pPr>
        <w:tabs>
          <w:tab w:val="left" w:pos="0"/>
        </w:tabs>
        <w:spacing w:after="0"/>
        <w:rPr>
          <w:rFonts w:ascii="Arial" w:hAnsi="Arial" w:cs="Arial"/>
          <w:b/>
          <w:sz w:val="24"/>
          <w:szCs w:val="24"/>
        </w:rPr>
      </w:pPr>
      <w:r w:rsidRPr="00B50E15">
        <w:rPr>
          <w:rFonts w:ascii="Arial" w:hAnsi="Arial" w:cs="Arial"/>
          <w:b/>
          <w:sz w:val="24"/>
          <w:szCs w:val="24"/>
        </w:rPr>
        <w:t xml:space="preserve"> </w:t>
      </w:r>
      <w:r w:rsidR="007426D5" w:rsidRPr="00B50E15">
        <w:rPr>
          <w:rFonts w:ascii="Arial" w:hAnsi="Arial" w:cs="Arial"/>
          <w:b/>
          <w:sz w:val="24"/>
          <w:szCs w:val="24"/>
        </w:rPr>
        <w:t xml:space="preserve">Postępowanie ze zbędnymi </w:t>
      </w:r>
      <w:r w:rsidR="008B2ACD" w:rsidRPr="00B50E15">
        <w:rPr>
          <w:rFonts w:ascii="Arial" w:hAnsi="Arial" w:cs="Arial"/>
          <w:b/>
          <w:sz w:val="24"/>
          <w:szCs w:val="24"/>
        </w:rPr>
        <w:t>składnikami rzeczowego majątku ruchomego</w:t>
      </w:r>
    </w:p>
    <w:p w:rsidR="00A10D10" w:rsidRPr="00B50E15" w:rsidRDefault="00A10D10" w:rsidP="00B50E15">
      <w:pPr>
        <w:pStyle w:val="Akapitzlist"/>
        <w:tabs>
          <w:tab w:val="left" w:pos="0"/>
        </w:tabs>
        <w:spacing w:after="0"/>
        <w:ind w:left="1288"/>
        <w:rPr>
          <w:rFonts w:ascii="Arial" w:hAnsi="Arial" w:cs="Arial"/>
          <w:b/>
          <w:sz w:val="24"/>
          <w:szCs w:val="24"/>
        </w:rPr>
      </w:pPr>
    </w:p>
    <w:p w:rsidR="00A10D10" w:rsidRPr="00B50E15" w:rsidRDefault="00A10D10" w:rsidP="00B50E15">
      <w:pPr>
        <w:pStyle w:val="Akapitzlist"/>
        <w:tabs>
          <w:tab w:val="left" w:pos="0"/>
        </w:tabs>
        <w:spacing w:after="0"/>
        <w:ind w:left="1069"/>
        <w:rPr>
          <w:rFonts w:ascii="Arial" w:hAnsi="Arial" w:cs="Arial"/>
          <w:sz w:val="24"/>
          <w:szCs w:val="24"/>
        </w:rPr>
      </w:pPr>
      <w:r w:rsidRPr="00B50E15">
        <w:rPr>
          <w:rFonts w:ascii="Arial" w:hAnsi="Arial" w:cs="Arial"/>
          <w:b/>
          <w:sz w:val="24"/>
          <w:szCs w:val="24"/>
        </w:rPr>
        <w:t xml:space="preserve">           </w:t>
      </w:r>
      <w:r w:rsidRPr="00B50E15">
        <w:rPr>
          <w:rFonts w:ascii="Arial" w:hAnsi="Arial" w:cs="Arial"/>
          <w:sz w:val="24"/>
          <w:szCs w:val="24"/>
        </w:rPr>
        <w:t xml:space="preserve">       </w:t>
      </w:r>
      <w:r w:rsidR="007426D5" w:rsidRPr="00B50E15">
        <w:rPr>
          <w:rFonts w:ascii="Arial" w:hAnsi="Arial" w:cs="Arial"/>
          <w:sz w:val="24"/>
          <w:szCs w:val="24"/>
        </w:rPr>
        <w:t xml:space="preserve">                            § 1</w:t>
      </w:r>
      <w:r w:rsidRPr="00B50E15">
        <w:rPr>
          <w:rFonts w:ascii="Arial" w:hAnsi="Arial" w:cs="Arial"/>
          <w:sz w:val="24"/>
          <w:szCs w:val="24"/>
        </w:rPr>
        <w:t xml:space="preserve"> </w:t>
      </w:r>
    </w:p>
    <w:p w:rsidR="00C64474" w:rsidRPr="00B50E15" w:rsidRDefault="00C64474" w:rsidP="00B50E15">
      <w:pPr>
        <w:tabs>
          <w:tab w:val="left" w:pos="0"/>
        </w:tabs>
        <w:spacing w:after="0"/>
        <w:ind w:left="568"/>
        <w:rPr>
          <w:rFonts w:ascii="Arial" w:hAnsi="Arial" w:cs="Arial"/>
          <w:b/>
          <w:sz w:val="24"/>
          <w:szCs w:val="24"/>
        </w:rPr>
      </w:pPr>
    </w:p>
    <w:p w:rsidR="008B2ACD" w:rsidRPr="00B50E15" w:rsidRDefault="00C64474" w:rsidP="00B50E15">
      <w:pPr>
        <w:tabs>
          <w:tab w:val="left" w:pos="0"/>
        </w:tabs>
        <w:spacing w:after="0"/>
        <w:rPr>
          <w:rFonts w:ascii="Arial" w:hAnsi="Arial" w:cs="Arial"/>
          <w:sz w:val="24"/>
          <w:szCs w:val="24"/>
        </w:rPr>
      </w:pPr>
      <w:r w:rsidRPr="00B50E15">
        <w:rPr>
          <w:rFonts w:ascii="Arial" w:hAnsi="Arial" w:cs="Arial"/>
          <w:sz w:val="24"/>
          <w:szCs w:val="24"/>
        </w:rPr>
        <w:t>1.Jednostka wykorzystuje składniki rzeczowego majątku ruchomego do realizacji swoich zadań oraz gospodaruje tymi składnikami w sposób oszczędny i racjonalny .</w:t>
      </w:r>
    </w:p>
    <w:p w:rsidR="003F634A" w:rsidRPr="00B50E15" w:rsidRDefault="003F634A" w:rsidP="00B50E15">
      <w:pPr>
        <w:tabs>
          <w:tab w:val="left" w:pos="0"/>
        </w:tabs>
        <w:spacing w:after="0"/>
        <w:rPr>
          <w:rFonts w:ascii="Arial" w:hAnsi="Arial" w:cs="Arial"/>
          <w:sz w:val="24"/>
          <w:szCs w:val="24"/>
        </w:rPr>
      </w:pPr>
    </w:p>
    <w:p w:rsidR="00E7004F" w:rsidRPr="00B50E15" w:rsidRDefault="00C64474" w:rsidP="00B50E15">
      <w:pPr>
        <w:tabs>
          <w:tab w:val="left" w:pos="0"/>
        </w:tabs>
        <w:spacing w:after="0"/>
        <w:rPr>
          <w:rFonts w:ascii="Arial" w:hAnsi="Arial" w:cs="Arial"/>
          <w:sz w:val="24"/>
          <w:szCs w:val="24"/>
        </w:rPr>
      </w:pPr>
      <w:r w:rsidRPr="00B50E15">
        <w:rPr>
          <w:rFonts w:ascii="Arial" w:hAnsi="Arial" w:cs="Arial"/>
          <w:sz w:val="24"/>
          <w:szCs w:val="24"/>
        </w:rPr>
        <w:lastRenderedPageBreak/>
        <w:t>2. Jednostka utrzymuje składniki rzeczowe majątku ruchomego w stanie niepogorszonym, z uwzględnieniem normalnego zużycia .</w:t>
      </w:r>
    </w:p>
    <w:p w:rsidR="00BC7F0C" w:rsidRPr="00B50E15" w:rsidRDefault="00BC7F0C" w:rsidP="00B50E15">
      <w:pPr>
        <w:tabs>
          <w:tab w:val="left" w:pos="0"/>
        </w:tabs>
        <w:spacing w:after="0"/>
        <w:rPr>
          <w:rFonts w:ascii="Arial" w:hAnsi="Arial" w:cs="Arial"/>
          <w:sz w:val="24"/>
          <w:szCs w:val="24"/>
        </w:rPr>
      </w:pPr>
    </w:p>
    <w:p w:rsidR="00C64474" w:rsidRPr="00B50E15" w:rsidRDefault="00C64474" w:rsidP="00B50E15">
      <w:pPr>
        <w:tabs>
          <w:tab w:val="left" w:pos="0"/>
        </w:tabs>
        <w:spacing w:after="0"/>
        <w:rPr>
          <w:rFonts w:ascii="Arial" w:hAnsi="Arial" w:cs="Arial"/>
          <w:sz w:val="24"/>
          <w:szCs w:val="24"/>
        </w:rPr>
      </w:pPr>
      <w:r w:rsidRPr="00B50E15">
        <w:rPr>
          <w:rFonts w:ascii="Arial" w:hAnsi="Arial" w:cs="Arial"/>
          <w:sz w:val="24"/>
          <w:szCs w:val="24"/>
        </w:rPr>
        <w:t>3. Jednostka analizuje na bieżąco stan majątku ruchomego, z uwzględnieniem jego stanu technicznego oraz przydatności do dalszego użytkowania .</w:t>
      </w:r>
    </w:p>
    <w:p w:rsidR="00BC7F0C" w:rsidRPr="00B50E15" w:rsidRDefault="00BC7F0C" w:rsidP="00B50E15">
      <w:pPr>
        <w:tabs>
          <w:tab w:val="left" w:pos="0"/>
        </w:tabs>
        <w:spacing w:after="0"/>
        <w:rPr>
          <w:rFonts w:ascii="Arial" w:hAnsi="Arial" w:cs="Arial"/>
          <w:sz w:val="24"/>
          <w:szCs w:val="24"/>
        </w:rPr>
      </w:pPr>
    </w:p>
    <w:p w:rsidR="00E12F4C"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4.</w:t>
      </w:r>
      <w:r w:rsidR="00E12F4C" w:rsidRPr="00B50E15">
        <w:rPr>
          <w:rFonts w:ascii="Arial" w:hAnsi="Arial" w:cs="Arial"/>
          <w:sz w:val="24"/>
          <w:szCs w:val="24"/>
        </w:rPr>
        <w:t xml:space="preserve"> </w:t>
      </w:r>
      <w:r w:rsidR="00C64474" w:rsidRPr="00B50E15">
        <w:rPr>
          <w:rFonts w:ascii="Arial" w:hAnsi="Arial" w:cs="Arial"/>
          <w:sz w:val="24"/>
          <w:szCs w:val="24"/>
        </w:rPr>
        <w:t xml:space="preserve">Kierownik jednostki w przypadku stwierdzenia w toku bieżącej działalności , </w:t>
      </w:r>
      <w:r w:rsidR="009062C4" w:rsidRPr="00B50E15">
        <w:rPr>
          <w:rFonts w:ascii="Arial" w:hAnsi="Arial" w:cs="Arial"/>
          <w:sz w:val="24"/>
          <w:szCs w:val="24"/>
        </w:rPr>
        <w:t xml:space="preserve"> </w:t>
      </w:r>
    </w:p>
    <w:p w:rsidR="00E7004F"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 xml:space="preserve">   </w:t>
      </w:r>
      <w:r w:rsidR="00E12F4C" w:rsidRPr="00B50E15">
        <w:rPr>
          <w:rFonts w:ascii="Arial" w:hAnsi="Arial" w:cs="Arial"/>
          <w:sz w:val="24"/>
          <w:szCs w:val="24"/>
        </w:rPr>
        <w:t xml:space="preserve">w trakcie inwentaryzacji ,że składniki rzeczowego majątku ruchomego: </w:t>
      </w:r>
    </w:p>
    <w:p w:rsidR="008E00D7"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w:t>
      </w:r>
      <w:r w:rsidR="00E12F4C" w:rsidRPr="00B50E15">
        <w:rPr>
          <w:rFonts w:ascii="Arial" w:hAnsi="Arial" w:cs="Arial"/>
          <w:sz w:val="24"/>
          <w:szCs w:val="24"/>
        </w:rPr>
        <w:t xml:space="preserve">nie są </w:t>
      </w:r>
      <w:r w:rsidR="006A2CDA" w:rsidRPr="00B50E15">
        <w:rPr>
          <w:rFonts w:ascii="Arial" w:hAnsi="Arial" w:cs="Arial"/>
          <w:sz w:val="24"/>
          <w:szCs w:val="24"/>
        </w:rPr>
        <w:t>wykorzystywane</w:t>
      </w:r>
      <w:r w:rsidR="00E12F4C" w:rsidRPr="00B50E15">
        <w:rPr>
          <w:rFonts w:ascii="Arial" w:hAnsi="Arial" w:cs="Arial"/>
          <w:sz w:val="24"/>
          <w:szCs w:val="24"/>
        </w:rPr>
        <w:t xml:space="preserve"> do</w:t>
      </w:r>
      <w:r w:rsidRPr="00B50E15">
        <w:rPr>
          <w:rFonts w:ascii="Arial" w:hAnsi="Arial" w:cs="Arial"/>
          <w:sz w:val="24"/>
          <w:szCs w:val="24"/>
        </w:rPr>
        <w:t xml:space="preserve"> realizacji zadań jednostki ,</w:t>
      </w:r>
    </w:p>
    <w:p w:rsidR="00A10D10"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w:t>
      </w:r>
      <w:r w:rsidR="00A10D10" w:rsidRPr="00B50E15">
        <w:rPr>
          <w:rFonts w:ascii="Arial" w:hAnsi="Arial" w:cs="Arial"/>
          <w:sz w:val="24"/>
          <w:szCs w:val="24"/>
        </w:rPr>
        <w:t xml:space="preserve">nie nadają </w:t>
      </w:r>
      <w:r w:rsidR="006A2CDA" w:rsidRPr="00B50E15">
        <w:rPr>
          <w:rFonts w:ascii="Arial" w:hAnsi="Arial" w:cs="Arial"/>
          <w:sz w:val="24"/>
          <w:szCs w:val="24"/>
        </w:rPr>
        <w:t xml:space="preserve"> się </w:t>
      </w:r>
      <w:r w:rsidR="00A10D10" w:rsidRPr="00B50E15">
        <w:rPr>
          <w:rFonts w:ascii="Arial" w:hAnsi="Arial" w:cs="Arial"/>
          <w:sz w:val="24"/>
          <w:szCs w:val="24"/>
        </w:rPr>
        <w:t>do dalszego uż</w:t>
      </w:r>
      <w:r w:rsidR="006A2CDA" w:rsidRPr="00B50E15">
        <w:rPr>
          <w:rFonts w:ascii="Arial" w:hAnsi="Arial" w:cs="Arial"/>
          <w:sz w:val="24"/>
          <w:szCs w:val="24"/>
        </w:rPr>
        <w:t xml:space="preserve">ytku ze względu na zły stan </w:t>
      </w:r>
      <w:r w:rsidR="00A10D10" w:rsidRPr="00B50E15">
        <w:rPr>
          <w:rFonts w:ascii="Arial" w:hAnsi="Arial" w:cs="Arial"/>
          <w:sz w:val="24"/>
          <w:szCs w:val="24"/>
        </w:rPr>
        <w:t xml:space="preserve"> techniczny                                                                              lub  niemożność współpracy ze sprzętem typowym</w:t>
      </w:r>
    </w:p>
    <w:p w:rsidR="00A10D10"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 xml:space="preserve">- </w:t>
      </w:r>
      <w:r w:rsidR="00A10D10" w:rsidRPr="00B50E15">
        <w:rPr>
          <w:rFonts w:ascii="Arial" w:hAnsi="Arial" w:cs="Arial"/>
          <w:sz w:val="24"/>
          <w:szCs w:val="24"/>
        </w:rPr>
        <w:t>posiadają wady lub uszkodzenia ,zagrażające bezpieczeństwu użytkowników</w:t>
      </w:r>
    </w:p>
    <w:p w:rsidR="00A10D10"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 xml:space="preserve">- </w:t>
      </w:r>
      <w:r w:rsidR="00A10D10" w:rsidRPr="00B50E15">
        <w:rPr>
          <w:rFonts w:ascii="Arial" w:hAnsi="Arial" w:cs="Arial"/>
          <w:sz w:val="24"/>
          <w:szCs w:val="24"/>
        </w:rPr>
        <w:t>całkowicie utraciły wartość użytkową,</w:t>
      </w:r>
    </w:p>
    <w:p w:rsidR="00A10D10"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w:t>
      </w:r>
      <w:r w:rsidR="00A10D10" w:rsidRPr="00B50E15">
        <w:rPr>
          <w:rFonts w:ascii="Arial" w:hAnsi="Arial" w:cs="Arial"/>
          <w:sz w:val="24"/>
          <w:szCs w:val="24"/>
        </w:rPr>
        <w:t>są technicznie przestarzałe ,</w:t>
      </w:r>
    </w:p>
    <w:p w:rsidR="00DD36DF"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 xml:space="preserve"> </w:t>
      </w:r>
      <w:r w:rsidR="00A10D10" w:rsidRPr="00B50E15">
        <w:rPr>
          <w:rFonts w:ascii="Arial" w:hAnsi="Arial" w:cs="Arial"/>
          <w:sz w:val="24"/>
          <w:szCs w:val="24"/>
        </w:rPr>
        <w:t xml:space="preserve">powołuje komisję </w:t>
      </w:r>
      <w:r w:rsidR="00E12F4C" w:rsidRPr="00B50E15">
        <w:rPr>
          <w:rFonts w:ascii="Arial" w:hAnsi="Arial" w:cs="Arial"/>
          <w:sz w:val="24"/>
          <w:szCs w:val="24"/>
        </w:rPr>
        <w:t xml:space="preserve">do oceny przydatności  tych składników do dalszego </w:t>
      </w:r>
    </w:p>
    <w:p w:rsidR="0033569E" w:rsidRPr="00B50E15" w:rsidRDefault="00E12F4C" w:rsidP="00B50E15">
      <w:pPr>
        <w:tabs>
          <w:tab w:val="left" w:pos="0"/>
        </w:tabs>
        <w:spacing w:after="0"/>
        <w:jc w:val="both"/>
        <w:rPr>
          <w:rFonts w:ascii="Arial" w:hAnsi="Arial" w:cs="Arial"/>
          <w:sz w:val="24"/>
          <w:szCs w:val="24"/>
        </w:rPr>
      </w:pPr>
      <w:r w:rsidRPr="00B50E15">
        <w:rPr>
          <w:rFonts w:ascii="Arial" w:hAnsi="Arial" w:cs="Arial"/>
          <w:sz w:val="24"/>
          <w:szCs w:val="24"/>
        </w:rPr>
        <w:t xml:space="preserve"> użytkowania albo zakwalifikowania tych składników do kategorii majątku </w:t>
      </w:r>
      <w:r w:rsidR="00DD36DF" w:rsidRPr="00B50E15">
        <w:rPr>
          <w:rFonts w:ascii="Arial" w:hAnsi="Arial" w:cs="Arial"/>
          <w:sz w:val="24"/>
          <w:szCs w:val="24"/>
        </w:rPr>
        <w:t xml:space="preserve">  </w:t>
      </w:r>
    </w:p>
    <w:p w:rsidR="00DD36DF" w:rsidRPr="00B50E15" w:rsidRDefault="00E7004F" w:rsidP="00B50E15">
      <w:pPr>
        <w:tabs>
          <w:tab w:val="left" w:pos="0"/>
        </w:tabs>
        <w:spacing w:after="0"/>
        <w:jc w:val="both"/>
        <w:rPr>
          <w:rFonts w:ascii="Arial" w:hAnsi="Arial" w:cs="Arial"/>
          <w:sz w:val="24"/>
          <w:szCs w:val="24"/>
        </w:rPr>
      </w:pPr>
      <w:r w:rsidRPr="00B50E15">
        <w:rPr>
          <w:rFonts w:ascii="Arial" w:hAnsi="Arial" w:cs="Arial"/>
          <w:sz w:val="24"/>
          <w:szCs w:val="24"/>
        </w:rPr>
        <w:t xml:space="preserve"> </w:t>
      </w:r>
      <w:r w:rsidR="00DD36DF" w:rsidRPr="00B50E15">
        <w:rPr>
          <w:rFonts w:ascii="Arial" w:hAnsi="Arial" w:cs="Arial"/>
          <w:sz w:val="24"/>
          <w:szCs w:val="24"/>
        </w:rPr>
        <w:t>zużytego lub zbędnego, z przeznaczeniem do zagospodarowania w sposób</w:t>
      </w:r>
      <w:r w:rsidRPr="00B50E15">
        <w:rPr>
          <w:rFonts w:ascii="Arial" w:hAnsi="Arial" w:cs="Arial"/>
          <w:sz w:val="24"/>
          <w:szCs w:val="24"/>
        </w:rPr>
        <w:t xml:space="preserve"> </w:t>
      </w:r>
      <w:r w:rsidR="00DD36DF" w:rsidRPr="00B50E15">
        <w:rPr>
          <w:rFonts w:ascii="Arial" w:hAnsi="Arial" w:cs="Arial"/>
          <w:sz w:val="24"/>
          <w:szCs w:val="24"/>
        </w:rPr>
        <w:t xml:space="preserve">. </w:t>
      </w:r>
      <w:r w:rsidR="007426D5" w:rsidRPr="00B50E15">
        <w:rPr>
          <w:rFonts w:ascii="Arial" w:hAnsi="Arial" w:cs="Arial"/>
          <w:sz w:val="24"/>
          <w:szCs w:val="24"/>
        </w:rPr>
        <w:t xml:space="preserve"> </w:t>
      </w:r>
      <w:r w:rsidR="00DD36DF" w:rsidRPr="00B50E15">
        <w:rPr>
          <w:rFonts w:ascii="Arial" w:hAnsi="Arial" w:cs="Arial"/>
          <w:sz w:val="24"/>
          <w:szCs w:val="24"/>
        </w:rPr>
        <w:t>określony poniżej</w:t>
      </w:r>
    </w:p>
    <w:p w:rsidR="009062C4" w:rsidRPr="00B50E15" w:rsidRDefault="003F634A" w:rsidP="00B50E15">
      <w:pPr>
        <w:tabs>
          <w:tab w:val="left" w:pos="0"/>
        </w:tabs>
        <w:spacing w:after="0"/>
        <w:jc w:val="both"/>
        <w:rPr>
          <w:rFonts w:ascii="Arial" w:hAnsi="Arial" w:cs="Arial"/>
          <w:sz w:val="24"/>
          <w:szCs w:val="24"/>
        </w:rPr>
      </w:pPr>
      <w:r w:rsidRPr="00B50E15">
        <w:rPr>
          <w:rFonts w:ascii="Arial" w:hAnsi="Arial" w:cs="Arial"/>
          <w:sz w:val="24"/>
          <w:szCs w:val="24"/>
        </w:rPr>
        <w:t>5</w:t>
      </w:r>
      <w:r w:rsidR="00DD36DF" w:rsidRPr="00B50E15">
        <w:rPr>
          <w:rFonts w:ascii="Arial" w:hAnsi="Arial" w:cs="Arial"/>
          <w:sz w:val="24"/>
          <w:szCs w:val="24"/>
        </w:rPr>
        <w:t xml:space="preserve">. </w:t>
      </w:r>
      <w:r w:rsidR="009062C4" w:rsidRPr="00B50E15">
        <w:rPr>
          <w:rFonts w:ascii="Arial" w:hAnsi="Arial" w:cs="Arial"/>
          <w:sz w:val="24"/>
          <w:szCs w:val="24"/>
        </w:rPr>
        <w:t>W skład ko</w:t>
      </w:r>
      <w:r w:rsidR="000513DD" w:rsidRPr="00B50E15">
        <w:rPr>
          <w:rFonts w:ascii="Arial" w:hAnsi="Arial" w:cs="Arial"/>
          <w:sz w:val="24"/>
          <w:szCs w:val="24"/>
        </w:rPr>
        <w:t xml:space="preserve">misji powołuje się co najmniej </w:t>
      </w:r>
      <w:r w:rsidR="00F96FD6" w:rsidRPr="00B50E15">
        <w:rPr>
          <w:rFonts w:ascii="Arial" w:hAnsi="Arial" w:cs="Arial"/>
          <w:sz w:val="24"/>
          <w:szCs w:val="24"/>
        </w:rPr>
        <w:t>2</w:t>
      </w:r>
      <w:r w:rsidR="000513DD" w:rsidRPr="00B50E15">
        <w:rPr>
          <w:rFonts w:ascii="Arial" w:hAnsi="Arial" w:cs="Arial"/>
          <w:sz w:val="24"/>
          <w:szCs w:val="24"/>
        </w:rPr>
        <w:t xml:space="preserve"> osoby spośród pracowników </w:t>
      </w:r>
      <w:r w:rsidR="00F96FD6" w:rsidRPr="00B50E15">
        <w:rPr>
          <w:rFonts w:ascii="Arial" w:hAnsi="Arial" w:cs="Arial"/>
          <w:sz w:val="24"/>
          <w:szCs w:val="24"/>
        </w:rPr>
        <w:t>DDSW</w:t>
      </w:r>
      <w:r w:rsidR="009062C4" w:rsidRPr="00B50E15">
        <w:rPr>
          <w:rFonts w:ascii="Arial" w:hAnsi="Arial" w:cs="Arial"/>
          <w:sz w:val="24"/>
          <w:szCs w:val="24"/>
        </w:rPr>
        <w:t xml:space="preserve"> w Sławkowie.</w:t>
      </w:r>
    </w:p>
    <w:p w:rsidR="00A7454F" w:rsidRPr="00B50E15" w:rsidRDefault="00A7454F" w:rsidP="00B50E15">
      <w:pPr>
        <w:tabs>
          <w:tab w:val="left" w:pos="0"/>
        </w:tabs>
        <w:spacing w:after="0"/>
        <w:jc w:val="both"/>
        <w:rPr>
          <w:rFonts w:ascii="Arial" w:hAnsi="Arial" w:cs="Arial"/>
          <w:sz w:val="24"/>
          <w:szCs w:val="24"/>
        </w:rPr>
      </w:pPr>
    </w:p>
    <w:p w:rsidR="009062C4"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6.</w:t>
      </w:r>
      <w:r w:rsidR="009062C4" w:rsidRPr="00B50E15">
        <w:rPr>
          <w:rFonts w:ascii="Arial" w:hAnsi="Arial" w:cs="Arial"/>
          <w:sz w:val="24"/>
          <w:szCs w:val="24"/>
        </w:rPr>
        <w:t xml:space="preserve"> Komisja sporządza protokół z przeprowadzonej oceny składników rzeczowych majątku ruchomego.- wzoru protokołu nie określono.</w:t>
      </w:r>
    </w:p>
    <w:p w:rsidR="00BC7F0C" w:rsidRPr="00B50E15" w:rsidRDefault="00BC7F0C" w:rsidP="00B50E15">
      <w:pPr>
        <w:tabs>
          <w:tab w:val="left" w:pos="0"/>
        </w:tabs>
        <w:spacing w:after="0"/>
        <w:jc w:val="both"/>
        <w:rPr>
          <w:rFonts w:ascii="Arial" w:hAnsi="Arial" w:cs="Arial"/>
          <w:sz w:val="24"/>
          <w:szCs w:val="24"/>
        </w:rPr>
      </w:pPr>
    </w:p>
    <w:p w:rsidR="009062C4"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7</w:t>
      </w:r>
      <w:r w:rsidR="003F634A" w:rsidRPr="00B50E15">
        <w:rPr>
          <w:rFonts w:ascii="Arial" w:hAnsi="Arial" w:cs="Arial"/>
          <w:sz w:val="24"/>
          <w:szCs w:val="24"/>
        </w:rPr>
        <w:t>.</w:t>
      </w:r>
      <w:r w:rsidR="009062C4" w:rsidRPr="00B50E15">
        <w:rPr>
          <w:rFonts w:ascii="Arial" w:hAnsi="Arial" w:cs="Arial"/>
          <w:sz w:val="24"/>
          <w:szCs w:val="24"/>
        </w:rPr>
        <w:t>Do protokołu , o którym mowa powyżej , komisja załącza wykaz zużytych i zbędnych składników rzeczowych majątku ruchomego, z propozycja sposobu zagospodarowania tych składników .</w:t>
      </w:r>
    </w:p>
    <w:p w:rsidR="009062C4"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8</w:t>
      </w:r>
      <w:r w:rsidR="003F634A" w:rsidRPr="00B50E15">
        <w:rPr>
          <w:rFonts w:ascii="Arial" w:hAnsi="Arial" w:cs="Arial"/>
          <w:sz w:val="24"/>
          <w:szCs w:val="24"/>
        </w:rPr>
        <w:t>.</w:t>
      </w:r>
      <w:r w:rsidR="009062C4" w:rsidRPr="00B50E15">
        <w:rPr>
          <w:rFonts w:ascii="Arial" w:hAnsi="Arial" w:cs="Arial"/>
          <w:sz w:val="24"/>
          <w:szCs w:val="24"/>
        </w:rPr>
        <w:t xml:space="preserve">Przed wybraniem sposobu zagospodarowania składników rzeczowych </w:t>
      </w:r>
      <w:r w:rsidR="00A7454F" w:rsidRPr="00B50E15">
        <w:rPr>
          <w:rFonts w:ascii="Arial" w:hAnsi="Arial" w:cs="Arial"/>
          <w:sz w:val="24"/>
          <w:szCs w:val="24"/>
        </w:rPr>
        <w:t>majątku ruchomego Kierownik DDSW</w:t>
      </w:r>
      <w:r w:rsidR="009062C4" w:rsidRPr="00B50E15">
        <w:rPr>
          <w:rFonts w:ascii="Arial" w:hAnsi="Arial" w:cs="Arial"/>
          <w:sz w:val="24"/>
          <w:szCs w:val="24"/>
        </w:rPr>
        <w:t xml:space="preserve"> w Sławkowie ustala realną i rzeczywistą wartość jednostkowa poszczególnych składników .</w:t>
      </w:r>
    </w:p>
    <w:p w:rsidR="00BC7F0C" w:rsidRPr="00B50E15" w:rsidRDefault="00BC7F0C" w:rsidP="00B50E15">
      <w:pPr>
        <w:tabs>
          <w:tab w:val="left" w:pos="0"/>
        </w:tabs>
        <w:spacing w:after="0"/>
        <w:jc w:val="both"/>
        <w:rPr>
          <w:rFonts w:ascii="Arial" w:hAnsi="Arial" w:cs="Arial"/>
          <w:sz w:val="24"/>
          <w:szCs w:val="24"/>
        </w:rPr>
      </w:pPr>
    </w:p>
    <w:p w:rsidR="009062C4"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9</w:t>
      </w:r>
      <w:r w:rsidR="003F634A" w:rsidRPr="00B50E15">
        <w:rPr>
          <w:rFonts w:ascii="Arial" w:hAnsi="Arial" w:cs="Arial"/>
          <w:sz w:val="24"/>
          <w:szCs w:val="24"/>
        </w:rPr>
        <w:t xml:space="preserve">.O </w:t>
      </w:r>
      <w:r w:rsidR="009062C4" w:rsidRPr="00B50E15">
        <w:rPr>
          <w:rFonts w:ascii="Arial" w:hAnsi="Arial" w:cs="Arial"/>
          <w:sz w:val="24"/>
          <w:szCs w:val="24"/>
        </w:rPr>
        <w:t>zakwalifikowaniu składnika rzeczowego majątku ruchomego do kategorii majątku zbędnego lub zużytego oraz o sposobie zagospod</w:t>
      </w:r>
      <w:r w:rsidR="000513DD" w:rsidRPr="00B50E15">
        <w:rPr>
          <w:rFonts w:ascii="Arial" w:hAnsi="Arial" w:cs="Arial"/>
          <w:sz w:val="24"/>
          <w:szCs w:val="24"/>
        </w:rPr>
        <w:t xml:space="preserve">arowania decyduje Kierownik </w:t>
      </w:r>
      <w:r w:rsidR="00A7454F" w:rsidRPr="00B50E15">
        <w:rPr>
          <w:rFonts w:ascii="Arial" w:hAnsi="Arial" w:cs="Arial"/>
          <w:sz w:val="24"/>
          <w:szCs w:val="24"/>
        </w:rPr>
        <w:t xml:space="preserve">DDSW </w:t>
      </w:r>
      <w:r w:rsidR="009062C4" w:rsidRPr="00B50E15">
        <w:rPr>
          <w:rFonts w:ascii="Arial" w:hAnsi="Arial" w:cs="Arial"/>
          <w:sz w:val="24"/>
          <w:szCs w:val="24"/>
        </w:rPr>
        <w:t>w Sławkowie.</w:t>
      </w:r>
    </w:p>
    <w:p w:rsidR="00BC7F0C" w:rsidRPr="00B50E15" w:rsidRDefault="00BC7F0C" w:rsidP="00B50E15">
      <w:pPr>
        <w:tabs>
          <w:tab w:val="left" w:pos="0"/>
        </w:tabs>
        <w:spacing w:after="0"/>
        <w:jc w:val="both"/>
        <w:rPr>
          <w:rFonts w:ascii="Arial" w:hAnsi="Arial" w:cs="Arial"/>
          <w:sz w:val="24"/>
          <w:szCs w:val="24"/>
        </w:rPr>
      </w:pPr>
    </w:p>
    <w:p w:rsidR="009062C4"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10</w:t>
      </w:r>
      <w:r w:rsidR="003F634A" w:rsidRPr="00B50E15">
        <w:rPr>
          <w:rFonts w:ascii="Arial" w:hAnsi="Arial" w:cs="Arial"/>
          <w:sz w:val="24"/>
          <w:szCs w:val="24"/>
        </w:rPr>
        <w:t>.</w:t>
      </w:r>
      <w:r w:rsidR="00A7454F" w:rsidRPr="00B50E15">
        <w:rPr>
          <w:rFonts w:ascii="Arial" w:hAnsi="Arial" w:cs="Arial"/>
          <w:sz w:val="24"/>
          <w:szCs w:val="24"/>
        </w:rPr>
        <w:t>Jednostka zamieszcza w BIP  DDSW</w:t>
      </w:r>
      <w:r w:rsidR="009062C4" w:rsidRPr="00B50E15">
        <w:rPr>
          <w:rFonts w:ascii="Arial" w:hAnsi="Arial" w:cs="Arial"/>
          <w:sz w:val="24"/>
          <w:szCs w:val="24"/>
        </w:rPr>
        <w:t xml:space="preserve"> oraz w BIP Urzędu Miasta Sławkowa informację o zbędnych </w:t>
      </w:r>
      <w:r w:rsidR="00246EBC" w:rsidRPr="00B50E15">
        <w:rPr>
          <w:rFonts w:ascii="Arial" w:hAnsi="Arial" w:cs="Arial"/>
          <w:sz w:val="24"/>
          <w:szCs w:val="24"/>
        </w:rPr>
        <w:t>i zużytych składnikach majątku ruchomego, których realna i rzeczywista wartość jednostkowa przekracza równowartość w złotych kwoty 1.000 euro.</w:t>
      </w:r>
    </w:p>
    <w:p w:rsidR="00246EBC"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11</w:t>
      </w:r>
      <w:r w:rsidR="003F634A" w:rsidRPr="00B50E15">
        <w:rPr>
          <w:rFonts w:ascii="Arial" w:hAnsi="Arial" w:cs="Arial"/>
          <w:sz w:val="24"/>
          <w:szCs w:val="24"/>
        </w:rPr>
        <w:t>.</w:t>
      </w:r>
      <w:r w:rsidR="00246EBC" w:rsidRPr="00B50E15">
        <w:rPr>
          <w:rFonts w:ascii="Arial" w:hAnsi="Arial" w:cs="Arial"/>
          <w:sz w:val="24"/>
          <w:szCs w:val="24"/>
        </w:rPr>
        <w:t>Zbędne lub zużyte składniki rzeczowe majątku ruchomego mogą być przedmiotem sprzedaży lub nieodpłatnego przekazania oraz darowizny ,jeżeli ich sprzedaż nie dojdzie do skutku.</w:t>
      </w:r>
    </w:p>
    <w:p w:rsidR="00BC7F0C" w:rsidRPr="00B50E15" w:rsidRDefault="00BC7F0C" w:rsidP="00B50E15">
      <w:pPr>
        <w:tabs>
          <w:tab w:val="left" w:pos="0"/>
        </w:tabs>
        <w:spacing w:after="0"/>
        <w:jc w:val="both"/>
        <w:rPr>
          <w:rFonts w:ascii="Arial" w:hAnsi="Arial" w:cs="Arial"/>
          <w:sz w:val="24"/>
          <w:szCs w:val="24"/>
        </w:rPr>
      </w:pPr>
    </w:p>
    <w:p w:rsidR="00246EBC"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12</w:t>
      </w:r>
      <w:r w:rsidR="003F634A" w:rsidRPr="00B50E15">
        <w:rPr>
          <w:rFonts w:ascii="Arial" w:hAnsi="Arial" w:cs="Arial"/>
          <w:sz w:val="24"/>
          <w:szCs w:val="24"/>
        </w:rPr>
        <w:t>.</w:t>
      </w:r>
      <w:r w:rsidR="00246EBC" w:rsidRPr="00B50E15">
        <w:rPr>
          <w:rFonts w:ascii="Arial" w:hAnsi="Arial" w:cs="Arial"/>
          <w:sz w:val="24"/>
          <w:szCs w:val="24"/>
        </w:rPr>
        <w:t>Przy gospodarowaniu zbędnymi składnikami majątku ruchomego uwzględnia się w pierwszej kolejności, potrzeby innych jednostek organizacyjnych miasta .</w:t>
      </w:r>
    </w:p>
    <w:p w:rsidR="00BC7F0C" w:rsidRPr="00B50E15" w:rsidRDefault="00BC7F0C" w:rsidP="00B50E15">
      <w:pPr>
        <w:tabs>
          <w:tab w:val="left" w:pos="0"/>
        </w:tabs>
        <w:spacing w:after="0"/>
        <w:jc w:val="both"/>
        <w:rPr>
          <w:rFonts w:ascii="Arial" w:hAnsi="Arial" w:cs="Arial"/>
          <w:sz w:val="24"/>
          <w:szCs w:val="24"/>
        </w:rPr>
      </w:pPr>
    </w:p>
    <w:p w:rsidR="00246EBC" w:rsidRPr="00B50E15" w:rsidRDefault="00BC7F0C" w:rsidP="00B50E15">
      <w:pPr>
        <w:tabs>
          <w:tab w:val="left" w:pos="0"/>
        </w:tabs>
        <w:spacing w:after="0"/>
        <w:jc w:val="both"/>
        <w:rPr>
          <w:rFonts w:ascii="Arial" w:hAnsi="Arial" w:cs="Arial"/>
          <w:sz w:val="24"/>
          <w:szCs w:val="24"/>
        </w:rPr>
      </w:pPr>
      <w:r w:rsidRPr="00B50E15">
        <w:rPr>
          <w:rFonts w:ascii="Arial" w:hAnsi="Arial" w:cs="Arial"/>
          <w:sz w:val="24"/>
          <w:szCs w:val="24"/>
        </w:rPr>
        <w:t>13</w:t>
      </w:r>
      <w:r w:rsidR="003F634A" w:rsidRPr="00B50E15">
        <w:rPr>
          <w:rFonts w:ascii="Arial" w:hAnsi="Arial" w:cs="Arial"/>
          <w:sz w:val="24"/>
          <w:szCs w:val="24"/>
        </w:rPr>
        <w:t>.</w:t>
      </w:r>
      <w:r w:rsidR="00246EBC" w:rsidRPr="00B50E15">
        <w:rPr>
          <w:rFonts w:ascii="Arial" w:hAnsi="Arial" w:cs="Arial"/>
          <w:sz w:val="24"/>
          <w:szCs w:val="24"/>
        </w:rPr>
        <w:t>Zbędne lub zużyte składniki majątku ruchomego, niezagospodarowane w sposób, o którym mowa powyżej mogą być zlikwidowane.</w:t>
      </w:r>
    </w:p>
    <w:p w:rsidR="009062C4" w:rsidRPr="00B50E15" w:rsidRDefault="009062C4" w:rsidP="00B50E15">
      <w:pPr>
        <w:tabs>
          <w:tab w:val="left" w:pos="0"/>
        </w:tabs>
        <w:spacing w:after="0"/>
        <w:jc w:val="both"/>
        <w:rPr>
          <w:rFonts w:ascii="Arial" w:hAnsi="Arial" w:cs="Arial"/>
          <w:sz w:val="24"/>
          <w:szCs w:val="24"/>
        </w:rPr>
      </w:pPr>
    </w:p>
    <w:p w:rsidR="00A10D10" w:rsidRPr="00B50E15" w:rsidRDefault="0033569E" w:rsidP="00B50E15">
      <w:pPr>
        <w:tabs>
          <w:tab w:val="left" w:pos="0"/>
        </w:tabs>
        <w:spacing w:after="0"/>
        <w:jc w:val="both"/>
        <w:rPr>
          <w:rFonts w:ascii="Arial" w:hAnsi="Arial" w:cs="Arial"/>
          <w:sz w:val="24"/>
          <w:szCs w:val="24"/>
        </w:rPr>
      </w:pPr>
      <w:r w:rsidRPr="00B50E15">
        <w:rPr>
          <w:rFonts w:ascii="Arial" w:hAnsi="Arial" w:cs="Arial"/>
          <w:sz w:val="24"/>
          <w:szCs w:val="24"/>
        </w:rPr>
        <w:lastRenderedPageBreak/>
        <w:t xml:space="preserve">            </w:t>
      </w:r>
      <w:r w:rsidR="00A10D10" w:rsidRPr="00B50E15">
        <w:rPr>
          <w:rFonts w:ascii="Arial" w:hAnsi="Arial" w:cs="Arial"/>
          <w:sz w:val="24"/>
          <w:szCs w:val="24"/>
        </w:rPr>
        <w:t xml:space="preserve">    </w:t>
      </w:r>
    </w:p>
    <w:p w:rsidR="00F822C4" w:rsidRPr="00B50E15" w:rsidRDefault="007426D5" w:rsidP="00B50E15">
      <w:pPr>
        <w:pStyle w:val="Akapitzlist"/>
        <w:tabs>
          <w:tab w:val="left" w:pos="0"/>
          <w:tab w:val="left" w:pos="4334"/>
        </w:tabs>
        <w:spacing w:after="0"/>
        <w:rPr>
          <w:rFonts w:ascii="Arial" w:hAnsi="Arial" w:cs="Arial"/>
          <w:b/>
          <w:sz w:val="24"/>
          <w:szCs w:val="24"/>
        </w:rPr>
      </w:pPr>
      <w:r w:rsidRPr="00B50E15">
        <w:rPr>
          <w:rFonts w:ascii="Arial" w:hAnsi="Arial" w:cs="Arial"/>
          <w:b/>
          <w:sz w:val="24"/>
          <w:szCs w:val="24"/>
        </w:rPr>
        <w:t xml:space="preserve">                                  Rozdział VI</w:t>
      </w:r>
    </w:p>
    <w:p w:rsidR="004853F7" w:rsidRPr="00B50E15" w:rsidRDefault="004853F7" w:rsidP="00B50E15">
      <w:pPr>
        <w:spacing w:after="0"/>
        <w:rPr>
          <w:rFonts w:ascii="Arial" w:hAnsi="Arial" w:cs="Arial"/>
          <w:sz w:val="24"/>
          <w:szCs w:val="24"/>
        </w:rPr>
      </w:pPr>
    </w:p>
    <w:p w:rsidR="004853F7" w:rsidRPr="00B50E15" w:rsidRDefault="007426D5" w:rsidP="00B50E15">
      <w:pPr>
        <w:spacing w:after="0"/>
        <w:rPr>
          <w:rFonts w:ascii="Arial" w:hAnsi="Arial" w:cs="Arial"/>
          <w:b/>
          <w:sz w:val="24"/>
          <w:szCs w:val="24"/>
        </w:rPr>
      </w:pPr>
      <w:r w:rsidRPr="00B50E15">
        <w:rPr>
          <w:rFonts w:ascii="Arial" w:hAnsi="Arial" w:cs="Arial"/>
          <w:b/>
          <w:sz w:val="24"/>
          <w:szCs w:val="24"/>
        </w:rPr>
        <w:t xml:space="preserve"> </w:t>
      </w:r>
      <w:r w:rsidR="004853F7" w:rsidRPr="00B50E15">
        <w:rPr>
          <w:rFonts w:ascii="Arial" w:hAnsi="Arial" w:cs="Arial"/>
          <w:b/>
          <w:sz w:val="24"/>
          <w:szCs w:val="24"/>
        </w:rPr>
        <w:t xml:space="preserve">Zagospodarowanie </w:t>
      </w:r>
      <w:r w:rsidR="003F634A" w:rsidRPr="00B50E15">
        <w:rPr>
          <w:rFonts w:ascii="Arial" w:hAnsi="Arial" w:cs="Arial"/>
          <w:b/>
          <w:sz w:val="24"/>
          <w:szCs w:val="24"/>
        </w:rPr>
        <w:t xml:space="preserve"> </w:t>
      </w:r>
      <w:r w:rsidR="004853F7" w:rsidRPr="00B50E15">
        <w:rPr>
          <w:rFonts w:ascii="Arial" w:hAnsi="Arial" w:cs="Arial"/>
          <w:b/>
          <w:sz w:val="24"/>
          <w:szCs w:val="24"/>
        </w:rPr>
        <w:t>zbędnych lub zużytych składników majątku ruchomego</w:t>
      </w:r>
      <w:r w:rsidR="00D46F86" w:rsidRPr="00B50E15">
        <w:rPr>
          <w:rFonts w:ascii="Arial" w:hAnsi="Arial" w:cs="Arial"/>
          <w:b/>
          <w:sz w:val="24"/>
          <w:szCs w:val="24"/>
        </w:rPr>
        <w:t xml:space="preserve"> </w:t>
      </w:r>
    </w:p>
    <w:p w:rsidR="00BC7F0C" w:rsidRPr="00B50E15" w:rsidRDefault="00BC7F0C" w:rsidP="00B50E15">
      <w:pPr>
        <w:spacing w:after="0"/>
        <w:rPr>
          <w:rFonts w:ascii="Arial" w:hAnsi="Arial" w:cs="Arial"/>
          <w:b/>
          <w:sz w:val="24"/>
          <w:szCs w:val="24"/>
        </w:rPr>
      </w:pPr>
    </w:p>
    <w:p w:rsidR="00BC7F0C" w:rsidRPr="00B50E15" w:rsidRDefault="00BC7F0C" w:rsidP="00B50E15">
      <w:pPr>
        <w:spacing w:after="0"/>
        <w:rPr>
          <w:rFonts w:ascii="Arial" w:hAnsi="Arial" w:cs="Arial"/>
          <w:sz w:val="24"/>
          <w:szCs w:val="24"/>
        </w:rPr>
      </w:pPr>
      <w:r w:rsidRPr="00B50E15">
        <w:rPr>
          <w:rFonts w:ascii="Arial" w:hAnsi="Arial" w:cs="Arial"/>
          <w:b/>
          <w:sz w:val="24"/>
          <w:szCs w:val="24"/>
        </w:rPr>
        <w:t xml:space="preserve">                                             </w:t>
      </w:r>
      <w:r w:rsidR="00C03B9A" w:rsidRPr="00B50E15">
        <w:rPr>
          <w:rFonts w:ascii="Arial" w:hAnsi="Arial" w:cs="Arial"/>
          <w:b/>
          <w:sz w:val="24"/>
          <w:szCs w:val="24"/>
        </w:rPr>
        <w:t xml:space="preserve">   </w:t>
      </w:r>
      <w:r w:rsidR="007426D5" w:rsidRPr="00B50E15">
        <w:rPr>
          <w:rFonts w:ascii="Arial" w:hAnsi="Arial" w:cs="Arial"/>
          <w:sz w:val="24"/>
          <w:szCs w:val="24"/>
        </w:rPr>
        <w:t xml:space="preserve"> § 1</w:t>
      </w:r>
    </w:p>
    <w:p w:rsidR="00BC7F0C" w:rsidRPr="00B50E15" w:rsidRDefault="00BC7F0C" w:rsidP="00B50E15">
      <w:pPr>
        <w:spacing w:after="0"/>
        <w:rPr>
          <w:rFonts w:ascii="Arial" w:hAnsi="Arial" w:cs="Arial"/>
          <w:b/>
          <w:sz w:val="24"/>
          <w:szCs w:val="24"/>
        </w:rPr>
      </w:pPr>
    </w:p>
    <w:p w:rsidR="00F822C4" w:rsidRPr="00B50E15" w:rsidRDefault="00192ED2" w:rsidP="00B50E15">
      <w:pPr>
        <w:spacing w:after="0"/>
        <w:rPr>
          <w:rFonts w:ascii="Arial" w:hAnsi="Arial" w:cs="Arial"/>
          <w:sz w:val="24"/>
          <w:szCs w:val="24"/>
        </w:rPr>
      </w:pPr>
      <w:r w:rsidRPr="00B50E15">
        <w:rPr>
          <w:rFonts w:ascii="Arial" w:hAnsi="Arial" w:cs="Arial"/>
          <w:sz w:val="24"/>
          <w:szCs w:val="24"/>
        </w:rPr>
        <w:t>1.</w:t>
      </w:r>
      <w:r w:rsidR="004853F7" w:rsidRPr="00B50E15">
        <w:rPr>
          <w:rFonts w:ascii="Arial" w:hAnsi="Arial" w:cs="Arial"/>
          <w:sz w:val="24"/>
          <w:szCs w:val="24"/>
        </w:rPr>
        <w:t>Zbędne składniki rzeczowego majątku ruchomego mogą być przedmiotem :</w:t>
      </w:r>
    </w:p>
    <w:p w:rsidR="004853F7" w:rsidRPr="00B50E15" w:rsidRDefault="00C03B9A" w:rsidP="00B50E15">
      <w:pPr>
        <w:spacing w:after="0"/>
        <w:rPr>
          <w:rFonts w:ascii="Arial" w:hAnsi="Arial" w:cs="Arial"/>
          <w:sz w:val="24"/>
          <w:szCs w:val="24"/>
        </w:rPr>
      </w:pPr>
      <w:r w:rsidRPr="00B50E15">
        <w:rPr>
          <w:rFonts w:ascii="Arial" w:hAnsi="Arial" w:cs="Arial"/>
          <w:sz w:val="24"/>
          <w:szCs w:val="24"/>
        </w:rPr>
        <w:t xml:space="preserve">                   </w:t>
      </w:r>
      <w:r w:rsidR="00246EBC" w:rsidRPr="00B50E15">
        <w:rPr>
          <w:rFonts w:ascii="Arial" w:hAnsi="Arial" w:cs="Arial"/>
          <w:sz w:val="24"/>
          <w:szCs w:val="24"/>
        </w:rPr>
        <w:t>a</w:t>
      </w:r>
      <w:r w:rsidR="004853F7" w:rsidRPr="00B50E15">
        <w:rPr>
          <w:rFonts w:ascii="Arial" w:hAnsi="Arial" w:cs="Arial"/>
          <w:sz w:val="24"/>
          <w:szCs w:val="24"/>
        </w:rPr>
        <w:t>)</w:t>
      </w:r>
      <w:r w:rsidR="00246EBC" w:rsidRPr="00B50E15">
        <w:rPr>
          <w:rFonts w:ascii="Arial" w:hAnsi="Arial" w:cs="Arial"/>
          <w:sz w:val="24"/>
          <w:szCs w:val="24"/>
        </w:rPr>
        <w:t xml:space="preserve"> </w:t>
      </w:r>
      <w:r w:rsidR="00DD36DF" w:rsidRPr="00B50E15">
        <w:rPr>
          <w:rFonts w:ascii="Arial" w:hAnsi="Arial" w:cs="Arial"/>
          <w:sz w:val="24"/>
          <w:szCs w:val="24"/>
        </w:rPr>
        <w:t xml:space="preserve"> </w:t>
      </w:r>
      <w:r w:rsidR="004853F7" w:rsidRPr="00B50E15">
        <w:rPr>
          <w:rFonts w:ascii="Arial" w:hAnsi="Arial" w:cs="Arial"/>
          <w:sz w:val="24"/>
          <w:szCs w:val="24"/>
        </w:rPr>
        <w:t>sprzedaży,</w:t>
      </w:r>
    </w:p>
    <w:p w:rsidR="00192ED2" w:rsidRPr="00B50E15" w:rsidRDefault="00C03B9A" w:rsidP="00B50E15">
      <w:pPr>
        <w:spacing w:after="0"/>
        <w:rPr>
          <w:rFonts w:ascii="Arial" w:hAnsi="Arial" w:cs="Arial"/>
          <w:sz w:val="24"/>
          <w:szCs w:val="24"/>
        </w:rPr>
      </w:pPr>
      <w:r w:rsidRPr="00B50E15">
        <w:rPr>
          <w:rFonts w:ascii="Arial" w:hAnsi="Arial" w:cs="Arial"/>
          <w:sz w:val="24"/>
          <w:szCs w:val="24"/>
        </w:rPr>
        <w:t xml:space="preserve">                   </w:t>
      </w:r>
      <w:r w:rsidR="004853F7" w:rsidRPr="00B50E15">
        <w:rPr>
          <w:rFonts w:ascii="Arial" w:hAnsi="Arial" w:cs="Arial"/>
          <w:sz w:val="24"/>
          <w:szCs w:val="24"/>
        </w:rPr>
        <w:t>b)  nieodpłatnego przekazania innej jednostce budżetowej ,</w:t>
      </w:r>
    </w:p>
    <w:p w:rsidR="00192ED2" w:rsidRPr="00B50E15" w:rsidRDefault="00246EBC" w:rsidP="00B50E15">
      <w:pPr>
        <w:spacing w:after="0"/>
        <w:rPr>
          <w:rFonts w:ascii="Arial" w:hAnsi="Arial" w:cs="Arial"/>
          <w:sz w:val="24"/>
          <w:szCs w:val="24"/>
        </w:rPr>
      </w:pPr>
      <w:r w:rsidRPr="00B50E15">
        <w:rPr>
          <w:rFonts w:ascii="Arial" w:hAnsi="Arial" w:cs="Arial"/>
          <w:sz w:val="24"/>
          <w:szCs w:val="24"/>
        </w:rPr>
        <w:t xml:space="preserve"> </w:t>
      </w:r>
      <w:r w:rsidR="00C03B9A" w:rsidRPr="00B50E15">
        <w:rPr>
          <w:rFonts w:ascii="Arial" w:hAnsi="Arial" w:cs="Arial"/>
          <w:sz w:val="24"/>
          <w:szCs w:val="24"/>
        </w:rPr>
        <w:t xml:space="preserve">                 </w:t>
      </w:r>
      <w:r w:rsidRPr="00B50E15">
        <w:rPr>
          <w:rFonts w:ascii="Arial" w:hAnsi="Arial" w:cs="Arial"/>
          <w:sz w:val="24"/>
          <w:szCs w:val="24"/>
        </w:rPr>
        <w:t xml:space="preserve"> c) </w:t>
      </w:r>
      <w:r w:rsidR="004853F7" w:rsidRPr="00B50E15">
        <w:rPr>
          <w:rFonts w:ascii="Arial" w:hAnsi="Arial" w:cs="Arial"/>
          <w:sz w:val="24"/>
          <w:szCs w:val="24"/>
        </w:rPr>
        <w:t xml:space="preserve"> darowizny,</w:t>
      </w:r>
    </w:p>
    <w:p w:rsidR="00246EBC" w:rsidRPr="00B50E15" w:rsidRDefault="00192ED2" w:rsidP="00B50E15">
      <w:pPr>
        <w:spacing w:after="0"/>
        <w:rPr>
          <w:rFonts w:ascii="Arial" w:hAnsi="Arial" w:cs="Arial"/>
          <w:sz w:val="24"/>
          <w:szCs w:val="24"/>
        </w:rPr>
      </w:pPr>
      <w:r w:rsidRPr="00B50E15">
        <w:rPr>
          <w:rFonts w:ascii="Arial" w:hAnsi="Arial" w:cs="Arial"/>
          <w:sz w:val="24"/>
          <w:szCs w:val="24"/>
        </w:rPr>
        <w:t xml:space="preserve"> </w:t>
      </w:r>
      <w:r w:rsidR="00246EBC" w:rsidRPr="00B50E15">
        <w:rPr>
          <w:rFonts w:ascii="Arial" w:hAnsi="Arial" w:cs="Arial"/>
          <w:sz w:val="24"/>
          <w:szCs w:val="24"/>
        </w:rPr>
        <w:t xml:space="preserve"> </w:t>
      </w:r>
      <w:r w:rsidR="00C03B9A" w:rsidRPr="00B50E15">
        <w:rPr>
          <w:rFonts w:ascii="Arial" w:hAnsi="Arial" w:cs="Arial"/>
          <w:sz w:val="24"/>
          <w:szCs w:val="24"/>
        </w:rPr>
        <w:t xml:space="preserve">                </w:t>
      </w:r>
      <w:r w:rsidR="00246EBC" w:rsidRPr="00B50E15">
        <w:rPr>
          <w:rFonts w:ascii="Arial" w:hAnsi="Arial" w:cs="Arial"/>
          <w:sz w:val="24"/>
          <w:szCs w:val="24"/>
        </w:rPr>
        <w:t>d) likwidacji</w:t>
      </w:r>
    </w:p>
    <w:p w:rsidR="00C03B9A" w:rsidRPr="00B50E15" w:rsidRDefault="00C03B9A" w:rsidP="00B50E15">
      <w:pPr>
        <w:tabs>
          <w:tab w:val="left" w:pos="0"/>
        </w:tabs>
        <w:spacing w:after="0"/>
        <w:rPr>
          <w:rFonts w:ascii="Arial" w:hAnsi="Arial" w:cs="Arial"/>
          <w:sz w:val="24"/>
          <w:szCs w:val="24"/>
        </w:rPr>
      </w:pPr>
      <w:r w:rsidRPr="00B50E15">
        <w:rPr>
          <w:rFonts w:ascii="Arial" w:hAnsi="Arial" w:cs="Arial"/>
          <w:sz w:val="24"/>
          <w:szCs w:val="24"/>
        </w:rPr>
        <w:t>2. Zbędne składnik rzeczowe majątku ruchomego to składniki , które:</w:t>
      </w:r>
    </w:p>
    <w:p w:rsidR="00C03B9A" w:rsidRPr="00B50E15" w:rsidRDefault="00C03B9A" w:rsidP="00B50E15">
      <w:pPr>
        <w:tabs>
          <w:tab w:val="left" w:pos="0"/>
        </w:tabs>
        <w:spacing w:after="0"/>
        <w:jc w:val="both"/>
        <w:rPr>
          <w:rFonts w:ascii="Arial" w:hAnsi="Arial" w:cs="Arial"/>
          <w:sz w:val="24"/>
          <w:szCs w:val="24"/>
        </w:rPr>
      </w:pPr>
      <w:r w:rsidRPr="00B50E15">
        <w:rPr>
          <w:rFonts w:ascii="Arial" w:hAnsi="Arial" w:cs="Arial"/>
          <w:sz w:val="24"/>
          <w:szCs w:val="24"/>
        </w:rPr>
        <w:t xml:space="preserve">                 a)  nie są, lub nie będą wykorzystane w realizacji zadań  jednostki lub  nie</w:t>
      </w:r>
    </w:p>
    <w:p w:rsidR="00C03B9A" w:rsidRPr="00B50E15" w:rsidRDefault="00C03B9A" w:rsidP="00B50E15">
      <w:pPr>
        <w:tabs>
          <w:tab w:val="left" w:pos="0"/>
        </w:tabs>
        <w:spacing w:after="0"/>
        <w:jc w:val="both"/>
        <w:rPr>
          <w:rFonts w:ascii="Arial" w:hAnsi="Arial" w:cs="Arial"/>
          <w:sz w:val="24"/>
          <w:szCs w:val="24"/>
        </w:rPr>
      </w:pPr>
      <w:r w:rsidRPr="00B50E15">
        <w:rPr>
          <w:rFonts w:ascii="Arial" w:hAnsi="Arial" w:cs="Arial"/>
          <w:sz w:val="24"/>
          <w:szCs w:val="24"/>
        </w:rPr>
        <w:t xml:space="preserve">                      będą mogły  być wykorzystane do realizacji zadań Gminy Sławkowa,</w:t>
      </w:r>
    </w:p>
    <w:p w:rsidR="00C03B9A" w:rsidRPr="00B50E15" w:rsidRDefault="00C03B9A" w:rsidP="00B50E15">
      <w:pPr>
        <w:pStyle w:val="Akapitzlist"/>
        <w:numPr>
          <w:ilvl w:val="0"/>
          <w:numId w:val="24"/>
        </w:numPr>
        <w:tabs>
          <w:tab w:val="left" w:pos="0"/>
        </w:tabs>
        <w:spacing w:after="0"/>
        <w:jc w:val="both"/>
        <w:rPr>
          <w:rFonts w:ascii="Arial" w:hAnsi="Arial" w:cs="Arial"/>
          <w:sz w:val="24"/>
          <w:szCs w:val="24"/>
        </w:rPr>
      </w:pPr>
      <w:r w:rsidRPr="00B50E15">
        <w:rPr>
          <w:rFonts w:ascii="Arial" w:hAnsi="Arial" w:cs="Arial"/>
          <w:sz w:val="24"/>
          <w:szCs w:val="24"/>
        </w:rPr>
        <w:t>nie nadają się do współpracy ze sprzętem używanym w DDSW w Sławkowie, a ich przystosowanie byłoby technicznie i ekonomicznie nieuzasadnione.</w:t>
      </w:r>
    </w:p>
    <w:p w:rsidR="00C03B9A" w:rsidRPr="00B50E15" w:rsidRDefault="007426D5" w:rsidP="00B50E15">
      <w:pPr>
        <w:tabs>
          <w:tab w:val="left" w:pos="0"/>
        </w:tabs>
        <w:spacing w:after="0"/>
        <w:rPr>
          <w:rFonts w:ascii="Arial" w:hAnsi="Arial" w:cs="Arial"/>
          <w:sz w:val="24"/>
          <w:szCs w:val="24"/>
        </w:rPr>
      </w:pPr>
      <w:r w:rsidRPr="00B50E15">
        <w:rPr>
          <w:rFonts w:ascii="Arial" w:hAnsi="Arial" w:cs="Arial"/>
          <w:sz w:val="24"/>
          <w:szCs w:val="24"/>
        </w:rPr>
        <w:t xml:space="preserve">                                                   § 2</w:t>
      </w:r>
    </w:p>
    <w:p w:rsidR="00F822C4" w:rsidRPr="00B50E15" w:rsidRDefault="0082404B" w:rsidP="00B50E15">
      <w:pPr>
        <w:spacing w:after="0"/>
        <w:ind w:left="1428"/>
        <w:rPr>
          <w:rFonts w:ascii="Arial" w:hAnsi="Arial" w:cs="Arial"/>
          <w:sz w:val="24"/>
          <w:szCs w:val="24"/>
        </w:rPr>
      </w:pPr>
      <w:r w:rsidRPr="00B50E15">
        <w:rPr>
          <w:rFonts w:ascii="Arial" w:hAnsi="Arial" w:cs="Arial"/>
          <w:b/>
          <w:sz w:val="24"/>
          <w:szCs w:val="24"/>
        </w:rPr>
        <w:t xml:space="preserve">                                     </w:t>
      </w:r>
      <w:r w:rsidR="00246EBC" w:rsidRPr="00B50E15">
        <w:rPr>
          <w:rFonts w:ascii="Arial" w:hAnsi="Arial" w:cs="Arial"/>
          <w:b/>
          <w:sz w:val="24"/>
          <w:szCs w:val="24"/>
        </w:rPr>
        <w:t xml:space="preserve">    </w:t>
      </w:r>
    </w:p>
    <w:p w:rsidR="00F71DC8" w:rsidRPr="00B50E15" w:rsidRDefault="00C03B9A" w:rsidP="00B50E15">
      <w:pPr>
        <w:spacing w:after="0"/>
        <w:rPr>
          <w:rFonts w:ascii="Arial" w:hAnsi="Arial" w:cs="Arial"/>
          <w:b/>
          <w:sz w:val="24"/>
          <w:szCs w:val="24"/>
        </w:rPr>
      </w:pPr>
      <w:r w:rsidRPr="00B50E15">
        <w:rPr>
          <w:rFonts w:ascii="Arial" w:hAnsi="Arial" w:cs="Arial"/>
          <w:b/>
          <w:sz w:val="24"/>
          <w:szCs w:val="24"/>
        </w:rPr>
        <w:t>3</w:t>
      </w:r>
      <w:r w:rsidR="00192ED2" w:rsidRPr="00B50E15">
        <w:rPr>
          <w:rFonts w:ascii="Arial" w:hAnsi="Arial" w:cs="Arial"/>
          <w:b/>
          <w:sz w:val="24"/>
          <w:szCs w:val="24"/>
        </w:rPr>
        <w:t>.</w:t>
      </w:r>
      <w:r w:rsidR="00FB46A2" w:rsidRPr="00B50E15">
        <w:rPr>
          <w:rFonts w:ascii="Arial" w:hAnsi="Arial" w:cs="Arial"/>
          <w:b/>
          <w:sz w:val="24"/>
          <w:szCs w:val="24"/>
        </w:rPr>
        <w:t xml:space="preserve">Sprzedaż rzeczowych składników majątku ruchomego </w:t>
      </w:r>
    </w:p>
    <w:p w:rsidR="0082404B" w:rsidRPr="00B50E15" w:rsidRDefault="00192ED2" w:rsidP="00B50E15">
      <w:pPr>
        <w:spacing w:after="0"/>
        <w:rPr>
          <w:rFonts w:ascii="Arial" w:hAnsi="Arial" w:cs="Arial"/>
          <w:sz w:val="24"/>
          <w:szCs w:val="24"/>
        </w:rPr>
      </w:pPr>
      <w:r w:rsidRPr="00B50E15">
        <w:rPr>
          <w:rFonts w:ascii="Arial" w:hAnsi="Arial" w:cs="Arial"/>
          <w:sz w:val="24"/>
          <w:szCs w:val="24"/>
        </w:rPr>
        <w:t>1.</w:t>
      </w:r>
      <w:r w:rsidR="0082404B" w:rsidRPr="00B50E15">
        <w:rPr>
          <w:rFonts w:ascii="Arial" w:hAnsi="Arial" w:cs="Arial"/>
          <w:b/>
          <w:sz w:val="24"/>
          <w:szCs w:val="24"/>
        </w:rPr>
        <w:t xml:space="preserve"> </w:t>
      </w:r>
      <w:r w:rsidR="0082404B" w:rsidRPr="00B50E15">
        <w:rPr>
          <w:rFonts w:ascii="Arial" w:hAnsi="Arial" w:cs="Arial"/>
          <w:sz w:val="24"/>
          <w:szCs w:val="24"/>
        </w:rPr>
        <w:t>Zbędne składniki majątku o</w:t>
      </w:r>
      <w:r w:rsidR="00FB46A2" w:rsidRPr="00B50E15">
        <w:rPr>
          <w:rFonts w:ascii="Arial" w:hAnsi="Arial" w:cs="Arial"/>
          <w:sz w:val="24"/>
          <w:szCs w:val="24"/>
        </w:rPr>
        <w:t xml:space="preserve"> znacznej </w:t>
      </w:r>
      <w:r w:rsidR="0082404B" w:rsidRPr="00B50E15">
        <w:rPr>
          <w:rFonts w:ascii="Arial" w:hAnsi="Arial" w:cs="Arial"/>
          <w:sz w:val="24"/>
          <w:szCs w:val="24"/>
        </w:rPr>
        <w:t xml:space="preserve"> wartości</w:t>
      </w:r>
      <w:r w:rsidR="00866C0B" w:rsidRPr="00B50E15">
        <w:rPr>
          <w:rFonts w:ascii="Arial" w:hAnsi="Arial" w:cs="Arial"/>
          <w:sz w:val="24"/>
          <w:szCs w:val="24"/>
        </w:rPr>
        <w:t xml:space="preserve"> </w:t>
      </w:r>
      <w:r w:rsidR="00FB46A2" w:rsidRPr="00B50E15">
        <w:rPr>
          <w:rFonts w:ascii="Arial" w:hAnsi="Arial" w:cs="Arial"/>
          <w:sz w:val="24"/>
          <w:szCs w:val="24"/>
        </w:rPr>
        <w:t xml:space="preserve"> przekraczającej kwotę 1.000 euro </w:t>
      </w:r>
      <w:r w:rsidR="00866C0B" w:rsidRPr="00B50E15">
        <w:rPr>
          <w:rFonts w:ascii="Arial" w:hAnsi="Arial" w:cs="Arial"/>
          <w:sz w:val="24"/>
          <w:szCs w:val="24"/>
        </w:rPr>
        <w:t xml:space="preserve"> w</w:t>
      </w:r>
      <w:r w:rsidR="0082404B" w:rsidRPr="00B50E15">
        <w:rPr>
          <w:rFonts w:ascii="Arial" w:hAnsi="Arial" w:cs="Arial"/>
          <w:sz w:val="24"/>
          <w:szCs w:val="24"/>
        </w:rPr>
        <w:t>inny</w:t>
      </w:r>
      <w:r w:rsidR="00FB46A2" w:rsidRPr="00B50E15">
        <w:rPr>
          <w:rFonts w:ascii="Arial" w:hAnsi="Arial" w:cs="Arial"/>
          <w:sz w:val="24"/>
          <w:szCs w:val="24"/>
        </w:rPr>
        <w:t xml:space="preserve"> być sprzedane w trybie przetargu publicznego lub aukcji</w:t>
      </w:r>
    </w:p>
    <w:p w:rsidR="00FB46A2" w:rsidRPr="00B50E15" w:rsidRDefault="00192ED2" w:rsidP="00B50E15">
      <w:pPr>
        <w:spacing w:after="0"/>
        <w:rPr>
          <w:rFonts w:ascii="Arial" w:hAnsi="Arial" w:cs="Arial"/>
          <w:sz w:val="24"/>
          <w:szCs w:val="24"/>
        </w:rPr>
      </w:pPr>
      <w:r w:rsidRPr="00B50E15">
        <w:rPr>
          <w:rFonts w:ascii="Arial" w:hAnsi="Arial" w:cs="Arial"/>
          <w:sz w:val="24"/>
          <w:szCs w:val="24"/>
        </w:rPr>
        <w:t>2.</w:t>
      </w:r>
      <w:r w:rsidR="00FB46A2" w:rsidRPr="00B50E15">
        <w:rPr>
          <w:rFonts w:ascii="Arial" w:hAnsi="Arial" w:cs="Arial"/>
          <w:sz w:val="24"/>
          <w:szCs w:val="24"/>
        </w:rPr>
        <w:t xml:space="preserve"> Składniki majątku o wartości jednostkowej mniejszej niż równowartość 300 euro mogą być sprzedane bez przeprowadzania aukcji lub przetargu.</w:t>
      </w:r>
    </w:p>
    <w:p w:rsidR="00DC6C1D" w:rsidRPr="00B50E15" w:rsidRDefault="00FB46A2" w:rsidP="00B50E15">
      <w:pPr>
        <w:spacing w:after="0"/>
        <w:rPr>
          <w:rFonts w:ascii="Arial" w:hAnsi="Arial" w:cs="Arial"/>
          <w:sz w:val="24"/>
          <w:szCs w:val="24"/>
        </w:rPr>
      </w:pPr>
      <w:r w:rsidRPr="00B50E15">
        <w:rPr>
          <w:rFonts w:ascii="Arial" w:hAnsi="Arial" w:cs="Arial"/>
          <w:sz w:val="24"/>
          <w:szCs w:val="24"/>
        </w:rPr>
        <w:t xml:space="preserve">              </w:t>
      </w:r>
    </w:p>
    <w:p w:rsidR="00D93C15" w:rsidRPr="00B50E15" w:rsidRDefault="00192ED2" w:rsidP="00B50E15">
      <w:pPr>
        <w:spacing w:after="0"/>
        <w:rPr>
          <w:rFonts w:ascii="Arial" w:hAnsi="Arial" w:cs="Arial"/>
          <w:b/>
          <w:sz w:val="24"/>
          <w:szCs w:val="24"/>
        </w:rPr>
      </w:pPr>
      <w:r w:rsidRPr="00B50E15">
        <w:rPr>
          <w:rFonts w:ascii="Arial" w:hAnsi="Arial" w:cs="Arial"/>
          <w:b/>
          <w:sz w:val="24"/>
          <w:szCs w:val="24"/>
        </w:rPr>
        <w:t xml:space="preserve"> </w:t>
      </w:r>
      <w:r w:rsidR="008B030C" w:rsidRPr="00B50E15">
        <w:rPr>
          <w:rFonts w:ascii="Arial" w:hAnsi="Arial" w:cs="Arial"/>
          <w:b/>
          <w:sz w:val="24"/>
          <w:szCs w:val="24"/>
        </w:rPr>
        <w:t xml:space="preserve"> 3</w:t>
      </w:r>
      <w:r w:rsidR="00FB46A2" w:rsidRPr="00B50E15">
        <w:rPr>
          <w:rFonts w:ascii="Arial" w:hAnsi="Arial" w:cs="Arial"/>
          <w:b/>
          <w:sz w:val="24"/>
          <w:szCs w:val="24"/>
        </w:rPr>
        <w:t>.1</w:t>
      </w:r>
      <w:r w:rsidR="00D93C15" w:rsidRPr="00B50E15">
        <w:rPr>
          <w:rFonts w:ascii="Arial" w:hAnsi="Arial" w:cs="Arial"/>
          <w:b/>
          <w:sz w:val="24"/>
          <w:szCs w:val="24"/>
        </w:rPr>
        <w:t xml:space="preserve"> .Przetarg</w:t>
      </w:r>
    </w:p>
    <w:p w:rsidR="00172649" w:rsidRPr="00B50E15" w:rsidRDefault="00D93C15" w:rsidP="00B50E15">
      <w:pPr>
        <w:spacing w:after="0"/>
        <w:rPr>
          <w:rFonts w:ascii="Arial" w:hAnsi="Arial" w:cs="Arial"/>
          <w:sz w:val="24"/>
          <w:szCs w:val="24"/>
        </w:rPr>
      </w:pPr>
      <w:r w:rsidRPr="00B50E15">
        <w:rPr>
          <w:rFonts w:ascii="Arial" w:hAnsi="Arial" w:cs="Arial"/>
          <w:sz w:val="24"/>
          <w:szCs w:val="24"/>
        </w:rPr>
        <w:t>1.</w:t>
      </w:r>
      <w:r w:rsidR="00172649" w:rsidRPr="00B50E15">
        <w:rPr>
          <w:rFonts w:ascii="Arial" w:hAnsi="Arial" w:cs="Arial"/>
          <w:sz w:val="24"/>
          <w:szCs w:val="24"/>
        </w:rPr>
        <w:t xml:space="preserve">Przetarg organizuje i przeprowadza </w:t>
      </w:r>
      <w:r w:rsidR="00FB46A2" w:rsidRPr="00B50E15">
        <w:rPr>
          <w:rFonts w:ascii="Arial" w:hAnsi="Arial" w:cs="Arial"/>
          <w:sz w:val="24"/>
          <w:szCs w:val="24"/>
        </w:rPr>
        <w:t xml:space="preserve"> Kierownik </w:t>
      </w:r>
      <w:r w:rsidR="000513DD" w:rsidRPr="00B50E15">
        <w:rPr>
          <w:rFonts w:ascii="Arial" w:hAnsi="Arial" w:cs="Arial"/>
          <w:sz w:val="24"/>
          <w:szCs w:val="24"/>
        </w:rPr>
        <w:t>MOPS w Sławkowie lub wyznaczony przez niego pracownik</w:t>
      </w:r>
      <w:r w:rsidR="00172649" w:rsidRPr="00B50E15">
        <w:rPr>
          <w:rFonts w:ascii="Arial" w:hAnsi="Arial" w:cs="Arial"/>
          <w:sz w:val="24"/>
          <w:szCs w:val="24"/>
        </w:rPr>
        <w:t xml:space="preserve"> .</w:t>
      </w:r>
    </w:p>
    <w:p w:rsidR="008312B8" w:rsidRPr="00B50E15" w:rsidRDefault="0096583D" w:rsidP="00B50E15">
      <w:pPr>
        <w:spacing w:after="0"/>
        <w:rPr>
          <w:rFonts w:ascii="Arial" w:hAnsi="Arial" w:cs="Arial"/>
          <w:sz w:val="24"/>
          <w:szCs w:val="24"/>
        </w:rPr>
      </w:pPr>
      <w:r w:rsidRPr="00B50E15">
        <w:rPr>
          <w:rFonts w:ascii="Arial" w:hAnsi="Arial" w:cs="Arial"/>
          <w:sz w:val="24"/>
          <w:szCs w:val="24"/>
        </w:rPr>
        <w:t xml:space="preserve">  </w:t>
      </w:r>
      <w:r w:rsidR="00FB46A2" w:rsidRPr="00B50E15">
        <w:rPr>
          <w:rFonts w:ascii="Arial" w:hAnsi="Arial" w:cs="Arial"/>
          <w:sz w:val="24"/>
          <w:szCs w:val="24"/>
        </w:rPr>
        <w:t>-</w:t>
      </w:r>
      <w:r w:rsidRPr="00B50E15">
        <w:rPr>
          <w:rFonts w:ascii="Arial" w:hAnsi="Arial" w:cs="Arial"/>
          <w:sz w:val="24"/>
          <w:szCs w:val="24"/>
        </w:rPr>
        <w:t>w</w:t>
      </w:r>
      <w:r w:rsidR="008312B8" w:rsidRPr="00B50E15">
        <w:rPr>
          <w:rFonts w:ascii="Arial" w:hAnsi="Arial" w:cs="Arial"/>
          <w:sz w:val="24"/>
          <w:szCs w:val="24"/>
        </w:rPr>
        <w:t xml:space="preserve"> jednym ogłoszeniu można zamieścić informację o więcej niż jednym przetargu.</w:t>
      </w:r>
    </w:p>
    <w:p w:rsidR="008312B8" w:rsidRPr="00B50E15" w:rsidRDefault="00FB46A2" w:rsidP="00B50E15">
      <w:pPr>
        <w:spacing w:after="0"/>
        <w:rPr>
          <w:rFonts w:ascii="Arial" w:hAnsi="Arial" w:cs="Arial"/>
          <w:sz w:val="24"/>
          <w:szCs w:val="24"/>
        </w:rPr>
      </w:pPr>
      <w:r w:rsidRPr="00B50E15">
        <w:rPr>
          <w:rFonts w:ascii="Arial" w:hAnsi="Arial" w:cs="Arial"/>
          <w:sz w:val="24"/>
          <w:szCs w:val="24"/>
        </w:rPr>
        <w:t>-</w:t>
      </w:r>
      <w:r w:rsidR="0096583D" w:rsidRPr="00B50E15">
        <w:rPr>
          <w:rFonts w:ascii="Arial" w:hAnsi="Arial" w:cs="Arial"/>
          <w:sz w:val="24"/>
          <w:szCs w:val="24"/>
        </w:rPr>
        <w:t>s</w:t>
      </w:r>
      <w:r w:rsidR="008312B8" w:rsidRPr="00B50E15">
        <w:rPr>
          <w:rFonts w:ascii="Arial" w:hAnsi="Arial" w:cs="Arial"/>
          <w:sz w:val="24"/>
          <w:szCs w:val="24"/>
        </w:rPr>
        <w:t xml:space="preserve">przedaż w trybie przetargu nie może nastąpić  za cenę niższą od ceny wywoławczej </w:t>
      </w:r>
    </w:p>
    <w:p w:rsidR="00D61BE3" w:rsidRPr="00B50E15" w:rsidRDefault="00FB46A2" w:rsidP="00B50E15">
      <w:pPr>
        <w:spacing w:after="0"/>
        <w:rPr>
          <w:rFonts w:ascii="Arial" w:hAnsi="Arial" w:cs="Arial"/>
          <w:sz w:val="24"/>
          <w:szCs w:val="24"/>
        </w:rPr>
      </w:pPr>
      <w:r w:rsidRPr="00B50E15">
        <w:rPr>
          <w:rFonts w:ascii="Arial" w:hAnsi="Arial" w:cs="Arial"/>
          <w:sz w:val="24"/>
          <w:szCs w:val="24"/>
        </w:rPr>
        <w:t>-</w:t>
      </w:r>
      <w:r w:rsidR="00D93C15" w:rsidRPr="00B50E15">
        <w:rPr>
          <w:rFonts w:ascii="Arial" w:hAnsi="Arial" w:cs="Arial"/>
          <w:sz w:val="24"/>
          <w:szCs w:val="24"/>
        </w:rPr>
        <w:t xml:space="preserve"> </w:t>
      </w:r>
      <w:r w:rsidR="0096583D" w:rsidRPr="00B50E15">
        <w:rPr>
          <w:rFonts w:ascii="Arial" w:hAnsi="Arial" w:cs="Arial"/>
          <w:sz w:val="24"/>
          <w:szCs w:val="24"/>
        </w:rPr>
        <w:t>d</w:t>
      </w:r>
      <w:r w:rsidR="00D61BE3" w:rsidRPr="00B50E15">
        <w:rPr>
          <w:rFonts w:ascii="Arial" w:hAnsi="Arial" w:cs="Arial"/>
          <w:sz w:val="24"/>
          <w:szCs w:val="24"/>
        </w:rPr>
        <w:t>rugi przetarg ogłasza</w:t>
      </w:r>
      <w:r w:rsidRPr="00B50E15">
        <w:rPr>
          <w:rFonts w:ascii="Arial" w:hAnsi="Arial" w:cs="Arial"/>
          <w:sz w:val="24"/>
          <w:szCs w:val="24"/>
        </w:rPr>
        <w:t xml:space="preserve"> się w terminie 1-go miesiąca</w:t>
      </w:r>
      <w:r w:rsidR="00D61BE3" w:rsidRPr="00B50E15">
        <w:rPr>
          <w:rFonts w:ascii="Arial" w:hAnsi="Arial" w:cs="Arial"/>
          <w:sz w:val="24"/>
          <w:szCs w:val="24"/>
        </w:rPr>
        <w:t xml:space="preserve"> od dnia  zamknięcia pierwszego przetargu.</w:t>
      </w:r>
      <w:r w:rsidR="0003603A" w:rsidRPr="00B50E15">
        <w:rPr>
          <w:rFonts w:ascii="Arial" w:hAnsi="Arial" w:cs="Arial"/>
          <w:sz w:val="24"/>
          <w:szCs w:val="24"/>
        </w:rPr>
        <w:t xml:space="preserve">  </w:t>
      </w:r>
      <w:r w:rsidR="00D61BE3" w:rsidRPr="00B50E15">
        <w:rPr>
          <w:rFonts w:ascii="Arial" w:hAnsi="Arial" w:cs="Arial"/>
          <w:sz w:val="24"/>
          <w:szCs w:val="24"/>
        </w:rPr>
        <w:t xml:space="preserve">Cena wywoławcza w drugim przetargu może zostać obniżona , jednak nie więcej </w:t>
      </w:r>
      <w:r w:rsidRPr="00B50E15">
        <w:rPr>
          <w:rFonts w:ascii="Arial" w:hAnsi="Arial" w:cs="Arial"/>
          <w:sz w:val="24"/>
          <w:szCs w:val="24"/>
        </w:rPr>
        <w:t xml:space="preserve">niż o 25% </w:t>
      </w:r>
      <w:r w:rsidR="00D61BE3" w:rsidRPr="00B50E15">
        <w:rPr>
          <w:rFonts w:ascii="Arial" w:hAnsi="Arial" w:cs="Arial"/>
          <w:sz w:val="24"/>
          <w:szCs w:val="24"/>
        </w:rPr>
        <w:t>ceny wywoławczej z pierwszego przetargu.</w:t>
      </w:r>
    </w:p>
    <w:p w:rsidR="00BC7F0C" w:rsidRPr="00B50E15" w:rsidRDefault="00BC7F0C" w:rsidP="00B50E15">
      <w:pPr>
        <w:spacing w:after="0"/>
        <w:rPr>
          <w:rFonts w:ascii="Arial" w:hAnsi="Arial" w:cs="Arial"/>
          <w:sz w:val="24"/>
          <w:szCs w:val="24"/>
        </w:rPr>
      </w:pPr>
    </w:p>
    <w:p w:rsidR="00D61BE3" w:rsidRPr="00B50E15" w:rsidRDefault="0096583D" w:rsidP="00B50E15">
      <w:pPr>
        <w:spacing w:after="0"/>
        <w:rPr>
          <w:rFonts w:ascii="Arial" w:hAnsi="Arial" w:cs="Arial"/>
          <w:sz w:val="24"/>
          <w:szCs w:val="24"/>
        </w:rPr>
      </w:pPr>
      <w:r w:rsidRPr="00B50E15">
        <w:rPr>
          <w:rFonts w:ascii="Arial" w:hAnsi="Arial" w:cs="Arial"/>
          <w:sz w:val="24"/>
          <w:szCs w:val="24"/>
        </w:rPr>
        <w:t>2.</w:t>
      </w:r>
      <w:r w:rsidR="00D61BE3" w:rsidRPr="00B50E15">
        <w:rPr>
          <w:rFonts w:ascii="Arial" w:hAnsi="Arial" w:cs="Arial"/>
          <w:sz w:val="24"/>
          <w:szCs w:val="24"/>
        </w:rPr>
        <w:t>Ogłoszenie o przetargu powinno zawierać:</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nazwę i siedzibę jednostki</w:t>
      </w:r>
      <w:r w:rsidR="0003603A" w:rsidRPr="00B50E15">
        <w:rPr>
          <w:rFonts w:ascii="Arial" w:hAnsi="Arial" w:cs="Arial"/>
          <w:sz w:val="24"/>
          <w:szCs w:val="24"/>
        </w:rPr>
        <w:t xml:space="preserve">   </w:t>
      </w:r>
      <w:r w:rsidRPr="00B50E15">
        <w:rPr>
          <w:rFonts w:ascii="Arial" w:hAnsi="Arial" w:cs="Arial"/>
          <w:sz w:val="24"/>
          <w:szCs w:val="24"/>
        </w:rPr>
        <w:t>,</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miejsce i termin przeprowadzenia przetargu ,</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miejsce i termin , w którym można obejrzeć sprzedawane składniki majątku ruchomego ,</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rodzaj , typy i ilość sprzedawanych składników majątkowych ,</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wysokość wadium, oraz formę i termin jego wniesienia ,</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cenę wywoławczą ,</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wymagania , jakim powinna odpowiadać oferta ,</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termin, miejsce i tryb złożenia oferty oraz okres , w którym oferta jest wiążąca ,</w:t>
      </w:r>
    </w:p>
    <w:p w:rsidR="00D61BE3" w:rsidRPr="00B50E15" w:rsidRDefault="00D61BE3" w:rsidP="00B50E15">
      <w:pPr>
        <w:spacing w:after="0"/>
        <w:rPr>
          <w:rFonts w:ascii="Arial" w:hAnsi="Arial" w:cs="Arial"/>
          <w:sz w:val="24"/>
          <w:szCs w:val="24"/>
        </w:rPr>
      </w:pPr>
      <w:r w:rsidRPr="00B50E15">
        <w:rPr>
          <w:rFonts w:ascii="Arial" w:hAnsi="Arial" w:cs="Arial"/>
          <w:sz w:val="24"/>
          <w:szCs w:val="24"/>
        </w:rPr>
        <w:t>- zastrzeżenie ,że organizatorowi prz</w:t>
      </w:r>
      <w:r w:rsidR="002206CD" w:rsidRPr="00B50E15">
        <w:rPr>
          <w:rFonts w:ascii="Arial" w:hAnsi="Arial" w:cs="Arial"/>
          <w:sz w:val="24"/>
          <w:szCs w:val="24"/>
        </w:rPr>
        <w:t>etargu przysługuje prawo zamknię</w:t>
      </w:r>
      <w:r w:rsidRPr="00B50E15">
        <w:rPr>
          <w:rFonts w:ascii="Arial" w:hAnsi="Arial" w:cs="Arial"/>
          <w:sz w:val="24"/>
          <w:szCs w:val="24"/>
        </w:rPr>
        <w:t xml:space="preserve">cia </w:t>
      </w:r>
      <w:r w:rsidR="0096583D" w:rsidRPr="00B50E15">
        <w:rPr>
          <w:rFonts w:ascii="Arial" w:hAnsi="Arial" w:cs="Arial"/>
          <w:sz w:val="24"/>
          <w:szCs w:val="24"/>
        </w:rPr>
        <w:t xml:space="preserve">  </w:t>
      </w:r>
      <w:r w:rsidRPr="00B50E15">
        <w:rPr>
          <w:rFonts w:ascii="Arial" w:hAnsi="Arial" w:cs="Arial"/>
          <w:sz w:val="24"/>
          <w:szCs w:val="24"/>
        </w:rPr>
        <w:t>przetargu bez wybrania którejkolwiek z ofert , bez podania przyczyn,</w:t>
      </w:r>
    </w:p>
    <w:p w:rsidR="0096583D" w:rsidRPr="00B50E15" w:rsidRDefault="002206CD" w:rsidP="00B50E15">
      <w:pPr>
        <w:spacing w:after="0"/>
        <w:rPr>
          <w:rFonts w:ascii="Arial" w:hAnsi="Arial" w:cs="Arial"/>
          <w:sz w:val="24"/>
          <w:szCs w:val="24"/>
        </w:rPr>
      </w:pPr>
      <w:r w:rsidRPr="00B50E15">
        <w:rPr>
          <w:rFonts w:ascii="Arial" w:hAnsi="Arial" w:cs="Arial"/>
          <w:sz w:val="24"/>
          <w:szCs w:val="24"/>
        </w:rPr>
        <w:t>- termin zawarcia umowy sprzedaży,</w:t>
      </w:r>
    </w:p>
    <w:p w:rsidR="00BC7F0C" w:rsidRPr="00B50E15" w:rsidRDefault="00BC7F0C" w:rsidP="00B50E15">
      <w:pPr>
        <w:spacing w:after="0"/>
        <w:rPr>
          <w:rFonts w:ascii="Arial" w:hAnsi="Arial" w:cs="Arial"/>
          <w:sz w:val="24"/>
          <w:szCs w:val="24"/>
        </w:rPr>
      </w:pPr>
    </w:p>
    <w:p w:rsidR="0096583D" w:rsidRPr="00B50E15" w:rsidRDefault="0096583D" w:rsidP="00B50E15">
      <w:pPr>
        <w:spacing w:after="0"/>
        <w:rPr>
          <w:rFonts w:ascii="Arial" w:hAnsi="Arial" w:cs="Arial"/>
          <w:sz w:val="24"/>
          <w:szCs w:val="24"/>
        </w:rPr>
      </w:pPr>
      <w:r w:rsidRPr="00B50E15">
        <w:rPr>
          <w:rFonts w:ascii="Arial" w:hAnsi="Arial" w:cs="Arial"/>
          <w:sz w:val="24"/>
          <w:szCs w:val="24"/>
        </w:rPr>
        <w:lastRenderedPageBreak/>
        <w:t>3. ogłoszenie o przetargu zamieszcza się w BIP i na tablicy ogłoszeń jednostki oraz BIP i tablicy ogłoszeń Urzędu Miasta Sławkowa.</w:t>
      </w:r>
    </w:p>
    <w:p w:rsidR="00BC7F0C" w:rsidRPr="00B50E15" w:rsidRDefault="00BC7F0C" w:rsidP="00B50E15">
      <w:pPr>
        <w:spacing w:after="0"/>
        <w:rPr>
          <w:rFonts w:ascii="Arial" w:hAnsi="Arial" w:cs="Arial"/>
          <w:sz w:val="24"/>
          <w:szCs w:val="24"/>
        </w:rPr>
      </w:pPr>
    </w:p>
    <w:p w:rsidR="002206CD" w:rsidRPr="00B50E15" w:rsidRDefault="00BC7F0C" w:rsidP="00B50E15">
      <w:pPr>
        <w:spacing w:after="0"/>
        <w:rPr>
          <w:rFonts w:ascii="Arial" w:hAnsi="Arial" w:cs="Arial"/>
          <w:sz w:val="24"/>
          <w:szCs w:val="24"/>
        </w:rPr>
      </w:pPr>
      <w:r w:rsidRPr="00B50E15">
        <w:rPr>
          <w:rFonts w:ascii="Arial" w:hAnsi="Arial" w:cs="Arial"/>
          <w:sz w:val="24"/>
          <w:szCs w:val="24"/>
        </w:rPr>
        <w:t>4</w:t>
      </w:r>
      <w:r w:rsidR="0096583D" w:rsidRPr="00B50E15">
        <w:rPr>
          <w:rFonts w:ascii="Arial" w:hAnsi="Arial" w:cs="Arial"/>
          <w:sz w:val="24"/>
          <w:szCs w:val="24"/>
        </w:rPr>
        <w:t>.</w:t>
      </w:r>
      <w:r w:rsidR="002206CD" w:rsidRPr="00B50E15">
        <w:rPr>
          <w:rFonts w:ascii="Arial" w:hAnsi="Arial" w:cs="Arial"/>
          <w:sz w:val="24"/>
          <w:szCs w:val="24"/>
        </w:rPr>
        <w:t xml:space="preserve"> Warunkiem przystąpienia do przetargu jest wniesienie wadium w </w:t>
      </w:r>
    </w:p>
    <w:p w:rsidR="0096583D" w:rsidRPr="00B50E15" w:rsidRDefault="0096583D" w:rsidP="00B50E15">
      <w:pPr>
        <w:spacing w:after="0"/>
        <w:rPr>
          <w:rFonts w:ascii="Arial" w:hAnsi="Arial" w:cs="Arial"/>
          <w:sz w:val="24"/>
          <w:szCs w:val="24"/>
        </w:rPr>
      </w:pPr>
      <w:r w:rsidRPr="00B50E15">
        <w:rPr>
          <w:rFonts w:ascii="Arial" w:hAnsi="Arial" w:cs="Arial"/>
          <w:sz w:val="24"/>
          <w:szCs w:val="24"/>
        </w:rPr>
        <w:t xml:space="preserve">        w</w:t>
      </w:r>
      <w:r w:rsidR="002206CD" w:rsidRPr="00B50E15">
        <w:rPr>
          <w:rFonts w:ascii="Arial" w:hAnsi="Arial" w:cs="Arial"/>
          <w:sz w:val="24"/>
          <w:szCs w:val="24"/>
        </w:rPr>
        <w:t xml:space="preserve">ysokości </w:t>
      </w:r>
      <w:r w:rsidRPr="00B50E15">
        <w:rPr>
          <w:rFonts w:ascii="Arial" w:hAnsi="Arial" w:cs="Arial"/>
          <w:sz w:val="24"/>
          <w:szCs w:val="24"/>
        </w:rPr>
        <w:t xml:space="preserve">od 5 - </w:t>
      </w:r>
      <w:r w:rsidR="002206CD" w:rsidRPr="00B50E15">
        <w:rPr>
          <w:rFonts w:ascii="Arial" w:hAnsi="Arial" w:cs="Arial"/>
          <w:sz w:val="24"/>
          <w:szCs w:val="24"/>
        </w:rPr>
        <w:t>10% ceny wywoławczej.</w:t>
      </w:r>
    </w:p>
    <w:p w:rsidR="00BC7F0C" w:rsidRPr="00B50E15" w:rsidRDefault="00BC7F0C" w:rsidP="00B50E15">
      <w:pPr>
        <w:spacing w:after="0"/>
        <w:rPr>
          <w:rFonts w:ascii="Arial" w:hAnsi="Arial" w:cs="Arial"/>
          <w:sz w:val="24"/>
          <w:szCs w:val="24"/>
        </w:rPr>
      </w:pPr>
    </w:p>
    <w:p w:rsidR="002206CD" w:rsidRPr="00B50E15" w:rsidRDefault="00BC7F0C" w:rsidP="00B50E15">
      <w:pPr>
        <w:spacing w:after="0"/>
        <w:rPr>
          <w:rFonts w:ascii="Arial" w:hAnsi="Arial" w:cs="Arial"/>
          <w:sz w:val="24"/>
          <w:szCs w:val="24"/>
        </w:rPr>
      </w:pPr>
      <w:r w:rsidRPr="00B50E15">
        <w:rPr>
          <w:rFonts w:ascii="Arial" w:hAnsi="Arial" w:cs="Arial"/>
          <w:sz w:val="24"/>
          <w:szCs w:val="24"/>
        </w:rPr>
        <w:t>5</w:t>
      </w:r>
      <w:r w:rsidR="0096583D" w:rsidRPr="00B50E15">
        <w:rPr>
          <w:rFonts w:ascii="Arial" w:hAnsi="Arial" w:cs="Arial"/>
          <w:sz w:val="24"/>
          <w:szCs w:val="24"/>
        </w:rPr>
        <w:t>.</w:t>
      </w:r>
      <w:r w:rsidR="00D93C15" w:rsidRPr="00B50E15">
        <w:rPr>
          <w:rFonts w:ascii="Arial" w:hAnsi="Arial" w:cs="Arial"/>
          <w:sz w:val="24"/>
          <w:szCs w:val="24"/>
        </w:rPr>
        <w:t xml:space="preserve"> </w:t>
      </w:r>
      <w:r w:rsidR="002206CD" w:rsidRPr="00B50E15">
        <w:rPr>
          <w:rFonts w:ascii="Arial" w:hAnsi="Arial" w:cs="Arial"/>
          <w:sz w:val="24"/>
          <w:szCs w:val="24"/>
        </w:rPr>
        <w:t xml:space="preserve">Wadium wnosi się wyłącznie </w:t>
      </w:r>
      <w:r w:rsidR="00F96FD6" w:rsidRPr="00B50E15">
        <w:rPr>
          <w:rFonts w:ascii="Arial" w:hAnsi="Arial" w:cs="Arial"/>
          <w:sz w:val="24"/>
          <w:szCs w:val="24"/>
        </w:rPr>
        <w:t>przelewem na wskazany rachunek bankowy.</w:t>
      </w:r>
    </w:p>
    <w:p w:rsidR="002206CD" w:rsidRPr="00B50E15" w:rsidRDefault="008B030C" w:rsidP="00B50E15">
      <w:pPr>
        <w:spacing w:after="0"/>
        <w:rPr>
          <w:rFonts w:ascii="Arial" w:hAnsi="Arial" w:cs="Arial"/>
          <w:sz w:val="24"/>
          <w:szCs w:val="24"/>
        </w:rPr>
      </w:pPr>
      <w:r w:rsidRPr="00B50E15">
        <w:rPr>
          <w:rFonts w:ascii="Arial" w:hAnsi="Arial" w:cs="Arial"/>
          <w:sz w:val="24"/>
          <w:szCs w:val="24"/>
        </w:rPr>
        <w:t xml:space="preserve">  6 </w:t>
      </w:r>
      <w:r w:rsidR="0096583D" w:rsidRPr="00B50E15">
        <w:rPr>
          <w:rFonts w:ascii="Arial" w:hAnsi="Arial" w:cs="Arial"/>
          <w:sz w:val="24"/>
          <w:szCs w:val="24"/>
        </w:rPr>
        <w:t xml:space="preserve">. </w:t>
      </w:r>
      <w:r w:rsidR="002206CD" w:rsidRPr="00B50E15">
        <w:rPr>
          <w:rFonts w:ascii="Arial" w:hAnsi="Arial" w:cs="Arial"/>
          <w:sz w:val="24"/>
          <w:szCs w:val="24"/>
        </w:rPr>
        <w:t xml:space="preserve">Zwrot wadium do ofert nie wybranych lub odrzuconych  następuje w terminie </w:t>
      </w:r>
      <w:r w:rsidR="0096583D" w:rsidRPr="00B50E15">
        <w:rPr>
          <w:rFonts w:ascii="Arial" w:hAnsi="Arial" w:cs="Arial"/>
          <w:sz w:val="24"/>
          <w:szCs w:val="24"/>
        </w:rPr>
        <w:t xml:space="preserve">  </w:t>
      </w:r>
      <w:r w:rsidR="002206CD" w:rsidRPr="00B50E15">
        <w:rPr>
          <w:rFonts w:ascii="Arial" w:hAnsi="Arial" w:cs="Arial"/>
          <w:sz w:val="24"/>
          <w:szCs w:val="24"/>
        </w:rPr>
        <w:t>7 dni od dnia dokonania wyboru lub odrzucenia ofert.</w:t>
      </w:r>
    </w:p>
    <w:p w:rsidR="002206CD" w:rsidRPr="00B50E15" w:rsidRDefault="00BC7F0C" w:rsidP="00B50E15">
      <w:pPr>
        <w:spacing w:after="0"/>
        <w:rPr>
          <w:rFonts w:ascii="Arial" w:hAnsi="Arial" w:cs="Arial"/>
          <w:sz w:val="24"/>
          <w:szCs w:val="24"/>
        </w:rPr>
      </w:pPr>
      <w:r w:rsidRPr="00B50E15">
        <w:rPr>
          <w:rFonts w:ascii="Arial" w:hAnsi="Arial" w:cs="Arial"/>
          <w:sz w:val="24"/>
          <w:szCs w:val="24"/>
        </w:rPr>
        <w:t>7</w:t>
      </w:r>
      <w:r w:rsidR="0096583D" w:rsidRPr="00B50E15">
        <w:rPr>
          <w:rFonts w:ascii="Arial" w:hAnsi="Arial" w:cs="Arial"/>
          <w:sz w:val="24"/>
          <w:szCs w:val="24"/>
        </w:rPr>
        <w:t xml:space="preserve">. </w:t>
      </w:r>
      <w:r w:rsidR="002206CD" w:rsidRPr="00B50E15">
        <w:rPr>
          <w:rFonts w:ascii="Arial" w:hAnsi="Arial" w:cs="Arial"/>
          <w:sz w:val="24"/>
          <w:szCs w:val="24"/>
        </w:rPr>
        <w:t>Wadium wniesione przez nabywcę zalicza się na poczet ceny .</w:t>
      </w:r>
    </w:p>
    <w:p w:rsidR="00D93C15" w:rsidRPr="00B50E15" w:rsidRDefault="00BC7F0C" w:rsidP="00B50E15">
      <w:pPr>
        <w:spacing w:after="0"/>
        <w:rPr>
          <w:rFonts w:ascii="Arial" w:hAnsi="Arial" w:cs="Arial"/>
          <w:sz w:val="24"/>
          <w:szCs w:val="24"/>
        </w:rPr>
      </w:pPr>
      <w:r w:rsidRPr="00B50E15">
        <w:rPr>
          <w:rFonts w:ascii="Arial" w:hAnsi="Arial" w:cs="Arial"/>
          <w:sz w:val="24"/>
          <w:szCs w:val="24"/>
        </w:rPr>
        <w:t xml:space="preserve"> 8</w:t>
      </w:r>
      <w:r w:rsidR="0096583D" w:rsidRPr="00B50E15">
        <w:rPr>
          <w:rFonts w:ascii="Arial" w:hAnsi="Arial" w:cs="Arial"/>
          <w:sz w:val="24"/>
          <w:szCs w:val="24"/>
        </w:rPr>
        <w:t>.</w:t>
      </w:r>
      <w:r w:rsidR="002206CD" w:rsidRPr="00B50E15">
        <w:rPr>
          <w:rFonts w:ascii="Arial" w:hAnsi="Arial" w:cs="Arial"/>
          <w:sz w:val="24"/>
          <w:szCs w:val="24"/>
        </w:rPr>
        <w:t xml:space="preserve">Wadium nie podlega zwrotowi, w przypadku gdy oferent , który wygrał , uchylił </w:t>
      </w:r>
      <w:r w:rsidR="0096583D" w:rsidRPr="00B50E15">
        <w:rPr>
          <w:rFonts w:ascii="Arial" w:hAnsi="Arial" w:cs="Arial"/>
          <w:sz w:val="24"/>
          <w:szCs w:val="24"/>
        </w:rPr>
        <w:t xml:space="preserve">      </w:t>
      </w:r>
    </w:p>
    <w:p w:rsidR="0096583D" w:rsidRPr="00B50E15" w:rsidRDefault="0096583D" w:rsidP="00B50E15">
      <w:pPr>
        <w:spacing w:after="0"/>
        <w:rPr>
          <w:rFonts w:ascii="Arial" w:hAnsi="Arial" w:cs="Arial"/>
          <w:sz w:val="24"/>
          <w:szCs w:val="24"/>
        </w:rPr>
      </w:pPr>
      <w:r w:rsidRPr="00B50E15">
        <w:rPr>
          <w:rFonts w:ascii="Arial" w:hAnsi="Arial" w:cs="Arial"/>
          <w:sz w:val="24"/>
          <w:szCs w:val="24"/>
        </w:rPr>
        <w:t xml:space="preserve">       się od zawarcia umowy sprzedaży .</w:t>
      </w:r>
    </w:p>
    <w:p w:rsidR="00192ED2" w:rsidRPr="00B50E15" w:rsidRDefault="00BC7F0C" w:rsidP="00B50E15">
      <w:pPr>
        <w:spacing w:after="0"/>
        <w:rPr>
          <w:rFonts w:ascii="Arial" w:hAnsi="Arial" w:cs="Arial"/>
          <w:sz w:val="24"/>
          <w:szCs w:val="24"/>
        </w:rPr>
      </w:pPr>
      <w:r w:rsidRPr="00B50E15">
        <w:rPr>
          <w:rFonts w:ascii="Arial" w:hAnsi="Arial" w:cs="Arial"/>
          <w:sz w:val="24"/>
          <w:szCs w:val="24"/>
        </w:rPr>
        <w:t xml:space="preserve"> 9</w:t>
      </w:r>
      <w:r w:rsidR="00192ED2" w:rsidRPr="00B50E15">
        <w:rPr>
          <w:rFonts w:ascii="Arial" w:hAnsi="Arial" w:cs="Arial"/>
          <w:sz w:val="24"/>
          <w:szCs w:val="24"/>
        </w:rPr>
        <w:t>.Oferta pisemna złożona w trakcie postepowania przetargowego powinna zawierać – imię i nazwisko , adres oferenta,</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-oferowana cenę i warunki jej zapłaty,</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 oświadczenie oferenta, że zapoznał się ze stanem przedmiotu przetargu lub ,że ponosi odpowiedzialność za skutki rezygnacji z oględzin,</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 inne wymagane przez komisję dokumenty, określone w ogłoszeniu o przetargu.</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Ofertę wraz z wymaganymi dokumentami składa się w zaklejonej kopercie w miejscu i terminie określonym w ogłoszeniu o przetargu.</w:t>
      </w:r>
    </w:p>
    <w:p w:rsidR="00BC7F0C" w:rsidRPr="00B50E15" w:rsidRDefault="00BC7F0C" w:rsidP="00B50E15">
      <w:pPr>
        <w:spacing w:after="0"/>
        <w:rPr>
          <w:rFonts w:ascii="Arial" w:hAnsi="Arial" w:cs="Arial"/>
          <w:sz w:val="24"/>
          <w:szCs w:val="24"/>
        </w:rPr>
      </w:pPr>
    </w:p>
    <w:p w:rsidR="00192ED2" w:rsidRPr="00B50E15" w:rsidRDefault="00BC7F0C" w:rsidP="00B50E15">
      <w:pPr>
        <w:spacing w:after="0"/>
        <w:rPr>
          <w:rFonts w:ascii="Arial" w:hAnsi="Arial" w:cs="Arial"/>
          <w:sz w:val="24"/>
          <w:szCs w:val="24"/>
        </w:rPr>
      </w:pPr>
      <w:r w:rsidRPr="00B50E15">
        <w:rPr>
          <w:rFonts w:ascii="Arial" w:hAnsi="Arial" w:cs="Arial"/>
          <w:sz w:val="24"/>
          <w:szCs w:val="24"/>
        </w:rPr>
        <w:t>10</w:t>
      </w:r>
      <w:r w:rsidR="00192ED2" w:rsidRPr="00B50E15">
        <w:rPr>
          <w:rFonts w:ascii="Arial" w:hAnsi="Arial" w:cs="Arial"/>
          <w:sz w:val="24"/>
          <w:szCs w:val="24"/>
        </w:rPr>
        <w:t>. Rozpoczynając przetarg komisja przetargowa :</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 stwierdza prawidłowość ogłoszenia o przetargu ,</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 ustala liczbę zgłoszonych ofert oraz sprawdza wniesienie wymaganego wadium we wskazanym terminie ,miejscu i formie ,</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 otwiera koperty z ofertami złożone w terminie i miejscu wskazanym w ogłoszeniu o przetargu.</w:t>
      </w:r>
    </w:p>
    <w:p w:rsidR="00BC7F0C" w:rsidRPr="00B50E15" w:rsidRDefault="00BC7F0C" w:rsidP="00B50E15">
      <w:pPr>
        <w:spacing w:after="0"/>
        <w:rPr>
          <w:rFonts w:ascii="Arial" w:hAnsi="Arial" w:cs="Arial"/>
          <w:sz w:val="24"/>
          <w:szCs w:val="24"/>
        </w:rPr>
      </w:pPr>
    </w:p>
    <w:p w:rsidR="00192ED2" w:rsidRPr="00B50E15" w:rsidRDefault="00BC7F0C" w:rsidP="00B50E15">
      <w:pPr>
        <w:spacing w:after="0"/>
        <w:rPr>
          <w:rFonts w:ascii="Arial" w:hAnsi="Arial" w:cs="Arial"/>
          <w:sz w:val="24"/>
          <w:szCs w:val="24"/>
        </w:rPr>
      </w:pPr>
      <w:r w:rsidRPr="00B50E15">
        <w:rPr>
          <w:rFonts w:ascii="Arial" w:hAnsi="Arial" w:cs="Arial"/>
          <w:sz w:val="24"/>
          <w:szCs w:val="24"/>
        </w:rPr>
        <w:t>11</w:t>
      </w:r>
      <w:r w:rsidR="00192ED2" w:rsidRPr="00B50E15">
        <w:rPr>
          <w:rFonts w:ascii="Arial" w:hAnsi="Arial" w:cs="Arial"/>
          <w:sz w:val="24"/>
          <w:szCs w:val="24"/>
        </w:rPr>
        <w:t>. Komisja przetargowa odrzuca oferty jeżeli :</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 xml:space="preserve"> - jeżeli została złożona po terminie, w niewłaściwym miejscu lub przez oferenta , który nie wniósł wadium ,</w:t>
      </w:r>
    </w:p>
    <w:p w:rsidR="00192ED2" w:rsidRPr="00B50E15" w:rsidRDefault="00192ED2" w:rsidP="00B50E15">
      <w:pPr>
        <w:spacing w:after="0"/>
        <w:rPr>
          <w:rFonts w:ascii="Arial" w:hAnsi="Arial" w:cs="Arial"/>
          <w:sz w:val="24"/>
          <w:szCs w:val="24"/>
        </w:rPr>
      </w:pPr>
      <w:r w:rsidRPr="00B50E15">
        <w:rPr>
          <w:rFonts w:ascii="Arial" w:hAnsi="Arial" w:cs="Arial"/>
          <w:sz w:val="24"/>
          <w:szCs w:val="24"/>
        </w:rPr>
        <w:t>- nie zawiera danych i dokumentów określonych powyżej lub gdy są one niekompletne</w:t>
      </w:r>
      <w:r w:rsidR="00271C06" w:rsidRPr="00B50E15">
        <w:rPr>
          <w:rFonts w:ascii="Arial" w:hAnsi="Arial" w:cs="Arial"/>
          <w:sz w:val="24"/>
          <w:szCs w:val="24"/>
        </w:rPr>
        <w:t>, nieczytelne lub budzą wątpliwości. O odrzuceniu oferty komisja przetargowa zawiadamia niezwłocznie oferenta.</w:t>
      </w:r>
    </w:p>
    <w:p w:rsidR="00271C06" w:rsidRPr="00B50E15" w:rsidRDefault="00271C06" w:rsidP="00B50E15">
      <w:pPr>
        <w:spacing w:after="0"/>
        <w:rPr>
          <w:rFonts w:ascii="Arial" w:hAnsi="Arial" w:cs="Arial"/>
          <w:sz w:val="24"/>
          <w:szCs w:val="24"/>
        </w:rPr>
      </w:pPr>
      <w:r w:rsidRPr="00B50E15">
        <w:rPr>
          <w:rFonts w:ascii="Arial" w:hAnsi="Arial" w:cs="Arial"/>
          <w:sz w:val="24"/>
          <w:szCs w:val="24"/>
        </w:rPr>
        <w:t>Złożenie jednej ważnej  oferty wystarcza do przeprowadzenia przetargu.</w:t>
      </w:r>
    </w:p>
    <w:p w:rsidR="00271C06" w:rsidRPr="00B50E15" w:rsidRDefault="00BC7F0C" w:rsidP="00B50E15">
      <w:pPr>
        <w:spacing w:after="0"/>
        <w:rPr>
          <w:rFonts w:ascii="Arial" w:hAnsi="Arial" w:cs="Arial"/>
          <w:sz w:val="24"/>
          <w:szCs w:val="24"/>
        </w:rPr>
      </w:pPr>
      <w:r w:rsidRPr="00B50E15">
        <w:rPr>
          <w:rFonts w:ascii="Arial" w:hAnsi="Arial" w:cs="Arial"/>
          <w:sz w:val="24"/>
          <w:szCs w:val="24"/>
        </w:rPr>
        <w:t>12</w:t>
      </w:r>
      <w:r w:rsidR="00022608" w:rsidRPr="00B50E15">
        <w:rPr>
          <w:rFonts w:ascii="Arial" w:hAnsi="Arial" w:cs="Arial"/>
          <w:sz w:val="24"/>
          <w:szCs w:val="24"/>
        </w:rPr>
        <w:t>.</w:t>
      </w:r>
      <w:r w:rsidR="00271C06" w:rsidRPr="00B50E15">
        <w:rPr>
          <w:rFonts w:ascii="Arial" w:hAnsi="Arial" w:cs="Arial"/>
          <w:sz w:val="24"/>
          <w:szCs w:val="24"/>
        </w:rPr>
        <w:t xml:space="preserve">Komisja przetargowa wybiera oferenta , który </w:t>
      </w:r>
      <w:r w:rsidR="00022608" w:rsidRPr="00B50E15">
        <w:rPr>
          <w:rFonts w:ascii="Arial" w:hAnsi="Arial" w:cs="Arial"/>
          <w:sz w:val="24"/>
          <w:szCs w:val="24"/>
        </w:rPr>
        <w:t>zaoferował najwyższą</w:t>
      </w:r>
      <w:r w:rsidR="007A45F9" w:rsidRPr="00B50E15">
        <w:rPr>
          <w:rFonts w:ascii="Arial" w:hAnsi="Arial" w:cs="Arial"/>
          <w:sz w:val="24"/>
          <w:szCs w:val="24"/>
        </w:rPr>
        <w:t xml:space="preserve"> cenę .W razie ustalenia ,że kilku oferentów  zaoferowało tą sama cenę. Komisja przetargowa postanawia o kontynuowaniu przetargu w formie aukcji miedzy oferentami.</w:t>
      </w:r>
    </w:p>
    <w:p w:rsidR="007A45F9" w:rsidRPr="00B50E15" w:rsidRDefault="007A45F9" w:rsidP="00B50E15">
      <w:pPr>
        <w:spacing w:after="0"/>
        <w:rPr>
          <w:rFonts w:ascii="Arial" w:hAnsi="Arial" w:cs="Arial"/>
          <w:sz w:val="24"/>
          <w:szCs w:val="24"/>
        </w:rPr>
      </w:pPr>
      <w:r w:rsidRPr="00B50E15">
        <w:rPr>
          <w:rFonts w:ascii="Arial" w:hAnsi="Arial" w:cs="Arial"/>
          <w:sz w:val="24"/>
          <w:szCs w:val="24"/>
        </w:rPr>
        <w:t>W przypadku aukcji komisja przetargowa zawiadamia oferentów , którzy złożyli równorzędne oferty, o terminie i miejscu prowadzenia aukcji.</w:t>
      </w:r>
    </w:p>
    <w:p w:rsidR="00BC7F0C" w:rsidRPr="00B50E15" w:rsidRDefault="00BC7F0C" w:rsidP="00B50E15">
      <w:pPr>
        <w:spacing w:after="0"/>
        <w:rPr>
          <w:rFonts w:ascii="Arial" w:hAnsi="Arial" w:cs="Arial"/>
          <w:sz w:val="24"/>
          <w:szCs w:val="24"/>
        </w:rPr>
      </w:pPr>
    </w:p>
    <w:p w:rsidR="007A45F9" w:rsidRPr="00B50E15" w:rsidRDefault="00BC7F0C" w:rsidP="00B50E15">
      <w:pPr>
        <w:spacing w:after="0"/>
        <w:rPr>
          <w:rFonts w:ascii="Arial" w:hAnsi="Arial" w:cs="Arial"/>
          <w:sz w:val="24"/>
          <w:szCs w:val="24"/>
        </w:rPr>
      </w:pPr>
      <w:r w:rsidRPr="00B50E15">
        <w:rPr>
          <w:rFonts w:ascii="Arial" w:hAnsi="Arial" w:cs="Arial"/>
          <w:sz w:val="24"/>
          <w:szCs w:val="24"/>
        </w:rPr>
        <w:t>13</w:t>
      </w:r>
      <w:r w:rsidR="007A45F9" w:rsidRPr="00B50E15">
        <w:rPr>
          <w:rFonts w:ascii="Arial" w:hAnsi="Arial" w:cs="Arial"/>
          <w:sz w:val="24"/>
          <w:szCs w:val="24"/>
        </w:rPr>
        <w:t>.Nabywca jest zobowiązany zapłacić cenę nabycia w terminie nie dłuższym niż 7 dni od dnia zawarcia umowy sprzedaży.</w:t>
      </w:r>
    </w:p>
    <w:p w:rsidR="00BC7F0C" w:rsidRPr="00B50E15" w:rsidRDefault="00BC7F0C" w:rsidP="00B50E15">
      <w:pPr>
        <w:spacing w:after="0"/>
        <w:rPr>
          <w:rFonts w:ascii="Arial" w:hAnsi="Arial" w:cs="Arial"/>
          <w:sz w:val="24"/>
          <w:szCs w:val="24"/>
        </w:rPr>
      </w:pPr>
    </w:p>
    <w:p w:rsidR="007A45F9" w:rsidRPr="00B50E15" w:rsidRDefault="00BC7F0C" w:rsidP="00B50E15">
      <w:pPr>
        <w:spacing w:after="0"/>
        <w:rPr>
          <w:rFonts w:ascii="Arial" w:hAnsi="Arial" w:cs="Arial"/>
          <w:sz w:val="24"/>
          <w:szCs w:val="24"/>
        </w:rPr>
      </w:pPr>
      <w:r w:rsidRPr="00B50E15">
        <w:rPr>
          <w:rFonts w:ascii="Arial" w:hAnsi="Arial" w:cs="Arial"/>
          <w:sz w:val="24"/>
          <w:szCs w:val="24"/>
        </w:rPr>
        <w:t>14</w:t>
      </w:r>
      <w:r w:rsidR="007A45F9" w:rsidRPr="00B50E15">
        <w:rPr>
          <w:rFonts w:ascii="Arial" w:hAnsi="Arial" w:cs="Arial"/>
          <w:sz w:val="24"/>
          <w:szCs w:val="24"/>
        </w:rPr>
        <w:t>.Wydanie przedmiotu sprzedaży następuje niezwłocznie po zapłaceniu przez nabywcę ceny nabycia.</w:t>
      </w:r>
    </w:p>
    <w:p w:rsidR="00BC7F0C" w:rsidRPr="00B50E15" w:rsidRDefault="00BC7F0C" w:rsidP="00B50E15">
      <w:pPr>
        <w:spacing w:after="0"/>
        <w:rPr>
          <w:rFonts w:ascii="Arial" w:hAnsi="Arial" w:cs="Arial"/>
          <w:sz w:val="24"/>
          <w:szCs w:val="24"/>
        </w:rPr>
      </w:pPr>
    </w:p>
    <w:p w:rsidR="007A45F9" w:rsidRPr="00B50E15" w:rsidRDefault="00BC7F0C" w:rsidP="00B50E15">
      <w:pPr>
        <w:spacing w:after="0"/>
        <w:rPr>
          <w:rFonts w:ascii="Arial" w:hAnsi="Arial" w:cs="Arial"/>
          <w:sz w:val="24"/>
          <w:szCs w:val="24"/>
        </w:rPr>
      </w:pPr>
      <w:r w:rsidRPr="00B50E15">
        <w:rPr>
          <w:rFonts w:ascii="Arial" w:hAnsi="Arial" w:cs="Arial"/>
          <w:sz w:val="24"/>
          <w:szCs w:val="24"/>
        </w:rPr>
        <w:t>15</w:t>
      </w:r>
      <w:r w:rsidR="007A45F9" w:rsidRPr="00B50E15">
        <w:rPr>
          <w:rFonts w:ascii="Arial" w:hAnsi="Arial" w:cs="Arial"/>
          <w:sz w:val="24"/>
          <w:szCs w:val="24"/>
        </w:rPr>
        <w:t>.Komisja przetargowa sporządza protokół z przebiegu przetargu, który powinien zawierać w szczególności :</w:t>
      </w:r>
    </w:p>
    <w:p w:rsidR="007A45F9" w:rsidRPr="00B50E15" w:rsidRDefault="007A45F9" w:rsidP="00B50E15">
      <w:pPr>
        <w:spacing w:after="0"/>
        <w:rPr>
          <w:rFonts w:ascii="Arial" w:hAnsi="Arial" w:cs="Arial"/>
          <w:sz w:val="24"/>
          <w:szCs w:val="24"/>
        </w:rPr>
      </w:pPr>
      <w:r w:rsidRPr="00B50E15">
        <w:rPr>
          <w:rFonts w:ascii="Arial" w:hAnsi="Arial" w:cs="Arial"/>
          <w:sz w:val="24"/>
          <w:szCs w:val="24"/>
        </w:rPr>
        <w:lastRenderedPageBreak/>
        <w:t>- określenie miejsca i czasu przetargu,</w:t>
      </w:r>
    </w:p>
    <w:p w:rsidR="007A45F9" w:rsidRPr="00B50E15" w:rsidRDefault="007A45F9" w:rsidP="00B50E15">
      <w:pPr>
        <w:spacing w:after="0"/>
        <w:rPr>
          <w:rFonts w:ascii="Arial" w:hAnsi="Arial" w:cs="Arial"/>
          <w:sz w:val="24"/>
          <w:szCs w:val="24"/>
        </w:rPr>
      </w:pPr>
      <w:r w:rsidRPr="00B50E15">
        <w:rPr>
          <w:rFonts w:ascii="Arial" w:hAnsi="Arial" w:cs="Arial"/>
          <w:sz w:val="24"/>
          <w:szCs w:val="24"/>
        </w:rPr>
        <w:t>- imiona i nazwiska oraz podpisy członków komisji przetargowej,</w:t>
      </w:r>
    </w:p>
    <w:p w:rsidR="007A45F9" w:rsidRPr="00B50E15" w:rsidRDefault="007A45F9" w:rsidP="00B50E15">
      <w:pPr>
        <w:spacing w:after="0"/>
        <w:rPr>
          <w:rFonts w:ascii="Arial" w:hAnsi="Arial" w:cs="Arial"/>
          <w:sz w:val="24"/>
          <w:szCs w:val="24"/>
        </w:rPr>
      </w:pPr>
      <w:r w:rsidRPr="00B50E15">
        <w:rPr>
          <w:rFonts w:ascii="Arial" w:hAnsi="Arial" w:cs="Arial"/>
          <w:sz w:val="24"/>
          <w:szCs w:val="24"/>
        </w:rPr>
        <w:t xml:space="preserve">- wysokość </w:t>
      </w:r>
      <w:r w:rsidR="005E3408" w:rsidRPr="00B50E15">
        <w:rPr>
          <w:rFonts w:ascii="Arial" w:hAnsi="Arial" w:cs="Arial"/>
          <w:sz w:val="24"/>
          <w:szCs w:val="24"/>
        </w:rPr>
        <w:t>ceny nabycia i oznaczenie kwoty jaką uiścił na poczet ceny dokonując wpłaty wadium,</w:t>
      </w:r>
    </w:p>
    <w:p w:rsidR="007A45F9" w:rsidRPr="00B50E15" w:rsidRDefault="007A45F9" w:rsidP="00B50E15">
      <w:pPr>
        <w:spacing w:after="0"/>
        <w:rPr>
          <w:rFonts w:ascii="Arial" w:hAnsi="Arial" w:cs="Arial"/>
          <w:sz w:val="24"/>
          <w:szCs w:val="24"/>
        </w:rPr>
      </w:pPr>
      <w:r w:rsidRPr="00B50E15">
        <w:rPr>
          <w:rFonts w:ascii="Arial" w:hAnsi="Arial" w:cs="Arial"/>
          <w:sz w:val="24"/>
          <w:szCs w:val="24"/>
        </w:rPr>
        <w:t>- zestawienie ofert, które wpłynęły</w:t>
      </w:r>
      <w:r w:rsidR="001207A2" w:rsidRPr="00B50E15">
        <w:rPr>
          <w:rFonts w:ascii="Arial" w:hAnsi="Arial" w:cs="Arial"/>
          <w:sz w:val="24"/>
          <w:szCs w:val="24"/>
        </w:rPr>
        <w:t xml:space="preserve"> w odpowiedzi na ogłoszenie,</w:t>
      </w:r>
    </w:p>
    <w:p w:rsidR="001207A2" w:rsidRPr="00B50E15" w:rsidRDefault="001207A2" w:rsidP="00B50E15">
      <w:pPr>
        <w:spacing w:after="0"/>
        <w:rPr>
          <w:rFonts w:ascii="Arial" w:hAnsi="Arial" w:cs="Arial"/>
          <w:sz w:val="24"/>
          <w:szCs w:val="24"/>
        </w:rPr>
      </w:pPr>
      <w:r w:rsidRPr="00B50E15">
        <w:rPr>
          <w:rFonts w:ascii="Arial" w:hAnsi="Arial" w:cs="Arial"/>
          <w:sz w:val="24"/>
          <w:szCs w:val="24"/>
        </w:rPr>
        <w:t>-najwyższą cenę zaoferowana za przedmiot sprzedaży ,</w:t>
      </w:r>
    </w:p>
    <w:p w:rsidR="001207A2" w:rsidRPr="00B50E15" w:rsidRDefault="001207A2" w:rsidP="00B50E15">
      <w:pPr>
        <w:spacing w:after="0"/>
        <w:rPr>
          <w:rFonts w:ascii="Arial" w:hAnsi="Arial" w:cs="Arial"/>
          <w:sz w:val="24"/>
          <w:szCs w:val="24"/>
        </w:rPr>
      </w:pPr>
      <w:r w:rsidRPr="00B50E15">
        <w:rPr>
          <w:rFonts w:ascii="Arial" w:hAnsi="Arial" w:cs="Arial"/>
          <w:sz w:val="24"/>
          <w:szCs w:val="24"/>
        </w:rPr>
        <w:t>- imię ,nazwisko lub firmę i miejsce zamieszkania</w:t>
      </w:r>
      <w:r w:rsidR="005E3408" w:rsidRPr="00B50E15">
        <w:rPr>
          <w:rFonts w:ascii="Arial" w:hAnsi="Arial" w:cs="Arial"/>
          <w:sz w:val="24"/>
          <w:szCs w:val="24"/>
        </w:rPr>
        <w:t xml:space="preserve"> nabywcy lub jego siedzibę,</w:t>
      </w:r>
    </w:p>
    <w:p w:rsidR="005E3408" w:rsidRPr="00B50E15" w:rsidRDefault="005E3408" w:rsidP="00B50E15">
      <w:pPr>
        <w:spacing w:after="0"/>
        <w:rPr>
          <w:rFonts w:ascii="Arial" w:hAnsi="Arial" w:cs="Arial"/>
          <w:sz w:val="24"/>
          <w:szCs w:val="24"/>
        </w:rPr>
      </w:pPr>
      <w:r w:rsidRPr="00B50E15">
        <w:rPr>
          <w:rFonts w:ascii="Arial" w:hAnsi="Arial" w:cs="Arial"/>
          <w:sz w:val="24"/>
          <w:szCs w:val="24"/>
        </w:rPr>
        <w:t>- wnioski i oświadczenia komisji przetargowej,</w:t>
      </w:r>
    </w:p>
    <w:p w:rsidR="00271C06" w:rsidRPr="00B50E15" w:rsidRDefault="00271C06" w:rsidP="00B50E15">
      <w:pPr>
        <w:spacing w:after="0"/>
        <w:rPr>
          <w:rFonts w:ascii="Arial" w:hAnsi="Arial" w:cs="Arial"/>
          <w:sz w:val="24"/>
          <w:szCs w:val="24"/>
        </w:rPr>
      </w:pPr>
    </w:p>
    <w:p w:rsidR="0096583D" w:rsidRPr="00B50E15" w:rsidRDefault="007426D5" w:rsidP="00B50E15">
      <w:pPr>
        <w:spacing w:after="0"/>
        <w:rPr>
          <w:rFonts w:ascii="Arial" w:hAnsi="Arial" w:cs="Arial"/>
          <w:sz w:val="24"/>
          <w:szCs w:val="24"/>
        </w:rPr>
      </w:pPr>
      <w:r w:rsidRPr="00B50E15">
        <w:rPr>
          <w:rFonts w:ascii="Arial" w:hAnsi="Arial" w:cs="Arial"/>
          <w:sz w:val="24"/>
          <w:szCs w:val="24"/>
        </w:rPr>
        <w:t xml:space="preserve">                                                 § 3</w:t>
      </w:r>
    </w:p>
    <w:p w:rsidR="00D93C15" w:rsidRPr="00B50E15" w:rsidRDefault="008B030C" w:rsidP="00B50E15">
      <w:pPr>
        <w:spacing w:after="0"/>
        <w:rPr>
          <w:rFonts w:ascii="Arial" w:hAnsi="Arial" w:cs="Arial"/>
          <w:sz w:val="24"/>
          <w:szCs w:val="24"/>
        </w:rPr>
      </w:pPr>
      <w:r w:rsidRPr="00B50E15">
        <w:rPr>
          <w:rFonts w:ascii="Arial" w:hAnsi="Arial" w:cs="Arial"/>
          <w:b/>
          <w:sz w:val="24"/>
          <w:szCs w:val="24"/>
        </w:rPr>
        <w:t>3</w:t>
      </w:r>
      <w:r w:rsidR="00DD36DF" w:rsidRPr="00B50E15">
        <w:rPr>
          <w:rFonts w:ascii="Arial" w:hAnsi="Arial" w:cs="Arial"/>
          <w:b/>
          <w:sz w:val="24"/>
          <w:szCs w:val="24"/>
        </w:rPr>
        <w:t>.</w:t>
      </w:r>
      <w:r w:rsidR="00192ED2" w:rsidRPr="00B50E15">
        <w:rPr>
          <w:rFonts w:ascii="Arial" w:hAnsi="Arial" w:cs="Arial"/>
          <w:b/>
          <w:sz w:val="24"/>
          <w:szCs w:val="24"/>
        </w:rPr>
        <w:t>2</w:t>
      </w:r>
      <w:r w:rsidR="00D93C15" w:rsidRPr="00B50E15">
        <w:rPr>
          <w:rFonts w:ascii="Arial" w:hAnsi="Arial" w:cs="Arial"/>
          <w:b/>
          <w:sz w:val="24"/>
          <w:szCs w:val="24"/>
        </w:rPr>
        <w:t xml:space="preserve"> Aukcja </w:t>
      </w:r>
      <w:r w:rsidR="005E3408" w:rsidRPr="00B50E15">
        <w:rPr>
          <w:rFonts w:ascii="Arial" w:hAnsi="Arial" w:cs="Arial"/>
          <w:b/>
          <w:sz w:val="24"/>
          <w:szCs w:val="24"/>
        </w:rPr>
        <w:t xml:space="preserve">– </w:t>
      </w:r>
      <w:r w:rsidR="005E3408" w:rsidRPr="00B50E15">
        <w:rPr>
          <w:rFonts w:ascii="Arial" w:hAnsi="Arial" w:cs="Arial"/>
          <w:sz w:val="24"/>
          <w:szCs w:val="24"/>
        </w:rPr>
        <w:t>w przypadku sprzedaży w trybie aukcji stosuje się zasady opisane wyżej. .</w:t>
      </w:r>
    </w:p>
    <w:p w:rsidR="00D93C15" w:rsidRPr="00B50E15" w:rsidRDefault="005E3408" w:rsidP="00B50E15">
      <w:pPr>
        <w:spacing w:after="0"/>
        <w:rPr>
          <w:rFonts w:ascii="Arial" w:hAnsi="Arial" w:cs="Arial"/>
          <w:sz w:val="24"/>
          <w:szCs w:val="24"/>
        </w:rPr>
      </w:pPr>
      <w:r w:rsidRPr="00B50E15">
        <w:rPr>
          <w:rFonts w:ascii="Arial" w:hAnsi="Arial" w:cs="Arial"/>
          <w:sz w:val="24"/>
          <w:szCs w:val="24"/>
        </w:rPr>
        <w:t>1.</w:t>
      </w:r>
      <w:r w:rsidR="00D93C15" w:rsidRPr="00B50E15">
        <w:rPr>
          <w:rFonts w:ascii="Arial" w:hAnsi="Arial" w:cs="Arial"/>
          <w:sz w:val="24"/>
          <w:szCs w:val="24"/>
        </w:rPr>
        <w:t xml:space="preserve"> Aukcja może być przeprowadzona w formie elektronicznej z  </w:t>
      </w:r>
    </w:p>
    <w:p w:rsidR="00D93C15" w:rsidRPr="00B50E15" w:rsidRDefault="00D93C15" w:rsidP="00B50E15">
      <w:pPr>
        <w:spacing w:after="0"/>
        <w:rPr>
          <w:rFonts w:ascii="Arial" w:hAnsi="Arial" w:cs="Arial"/>
          <w:sz w:val="24"/>
          <w:szCs w:val="24"/>
        </w:rPr>
      </w:pPr>
      <w:r w:rsidRPr="00B50E15">
        <w:rPr>
          <w:rFonts w:ascii="Arial" w:hAnsi="Arial" w:cs="Arial"/>
          <w:sz w:val="24"/>
          <w:szCs w:val="24"/>
        </w:rPr>
        <w:t xml:space="preserve"> </w:t>
      </w:r>
      <w:r w:rsidR="000D0002" w:rsidRPr="00B50E15">
        <w:rPr>
          <w:rFonts w:ascii="Arial" w:hAnsi="Arial" w:cs="Arial"/>
          <w:sz w:val="24"/>
          <w:szCs w:val="24"/>
        </w:rPr>
        <w:t xml:space="preserve">   </w:t>
      </w:r>
      <w:r w:rsidRPr="00B50E15">
        <w:rPr>
          <w:rFonts w:ascii="Arial" w:hAnsi="Arial" w:cs="Arial"/>
          <w:sz w:val="24"/>
          <w:szCs w:val="24"/>
        </w:rPr>
        <w:t xml:space="preserve"> wykorzystaniem portali aukcyjnych.</w:t>
      </w:r>
    </w:p>
    <w:p w:rsidR="008C07BE" w:rsidRPr="00B50E15" w:rsidRDefault="005E3408" w:rsidP="00B50E15">
      <w:pPr>
        <w:spacing w:after="0"/>
        <w:rPr>
          <w:rFonts w:ascii="Arial" w:hAnsi="Arial" w:cs="Arial"/>
          <w:sz w:val="24"/>
          <w:szCs w:val="24"/>
        </w:rPr>
      </w:pPr>
      <w:r w:rsidRPr="00B50E15">
        <w:rPr>
          <w:rFonts w:ascii="Arial" w:hAnsi="Arial" w:cs="Arial"/>
          <w:sz w:val="24"/>
          <w:szCs w:val="24"/>
        </w:rPr>
        <w:t>2.</w:t>
      </w:r>
      <w:r w:rsidR="00DD36DF" w:rsidRPr="00B50E15">
        <w:rPr>
          <w:rFonts w:ascii="Arial" w:hAnsi="Arial" w:cs="Arial"/>
          <w:sz w:val="24"/>
          <w:szCs w:val="24"/>
        </w:rPr>
        <w:t xml:space="preserve"> </w:t>
      </w:r>
      <w:r w:rsidR="008C07BE" w:rsidRPr="00B50E15">
        <w:rPr>
          <w:rFonts w:ascii="Arial" w:hAnsi="Arial" w:cs="Arial"/>
          <w:sz w:val="24"/>
          <w:szCs w:val="24"/>
        </w:rPr>
        <w:t xml:space="preserve">Aukcję prowadzi wyznaczona przez Kierownika osoba , zwana  dalej  </w:t>
      </w:r>
      <w:r w:rsidR="00DD36DF" w:rsidRPr="00B50E15">
        <w:rPr>
          <w:rFonts w:ascii="Arial" w:hAnsi="Arial" w:cs="Arial"/>
          <w:sz w:val="24"/>
          <w:szCs w:val="24"/>
        </w:rPr>
        <w:t xml:space="preserve">  </w:t>
      </w:r>
      <w:r w:rsidR="008C07BE" w:rsidRPr="00B50E15">
        <w:rPr>
          <w:rFonts w:ascii="Arial" w:hAnsi="Arial" w:cs="Arial"/>
          <w:sz w:val="24"/>
          <w:szCs w:val="24"/>
        </w:rPr>
        <w:t>prowadzącym aukcję.</w:t>
      </w:r>
    </w:p>
    <w:p w:rsidR="008C07BE" w:rsidRPr="00B50E15" w:rsidRDefault="005E3408" w:rsidP="00B50E15">
      <w:pPr>
        <w:spacing w:after="0"/>
        <w:rPr>
          <w:rFonts w:ascii="Arial" w:hAnsi="Arial" w:cs="Arial"/>
          <w:sz w:val="24"/>
          <w:szCs w:val="24"/>
        </w:rPr>
      </w:pPr>
      <w:r w:rsidRPr="00B50E15">
        <w:rPr>
          <w:rFonts w:ascii="Arial" w:hAnsi="Arial" w:cs="Arial"/>
          <w:sz w:val="24"/>
          <w:szCs w:val="24"/>
        </w:rPr>
        <w:t>3.</w:t>
      </w:r>
      <w:r w:rsidR="008C07BE" w:rsidRPr="00B50E15">
        <w:rPr>
          <w:rFonts w:ascii="Arial" w:hAnsi="Arial" w:cs="Arial"/>
          <w:sz w:val="24"/>
          <w:szCs w:val="24"/>
        </w:rPr>
        <w:t>Po otwarciu aukcji prowadzący podaje licytantom do wiadomości</w:t>
      </w:r>
    </w:p>
    <w:p w:rsidR="008C07BE" w:rsidRPr="00B50E15" w:rsidRDefault="008C07BE" w:rsidP="00B50E15">
      <w:pPr>
        <w:spacing w:after="0"/>
        <w:rPr>
          <w:rFonts w:ascii="Arial" w:hAnsi="Arial" w:cs="Arial"/>
          <w:sz w:val="24"/>
          <w:szCs w:val="24"/>
        </w:rPr>
      </w:pPr>
      <w:r w:rsidRPr="00B50E15">
        <w:rPr>
          <w:rFonts w:ascii="Arial" w:hAnsi="Arial" w:cs="Arial"/>
          <w:sz w:val="24"/>
          <w:szCs w:val="24"/>
        </w:rPr>
        <w:t xml:space="preserve">-  przedmiot aukcji , </w:t>
      </w:r>
    </w:p>
    <w:p w:rsidR="008C07BE" w:rsidRPr="00B50E15" w:rsidRDefault="008C07BE" w:rsidP="00B50E15">
      <w:pPr>
        <w:spacing w:after="0"/>
        <w:rPr>
          <w:rFonts w:ascii="Arial" w:hAnsi="Arial" w:cs="Arial"/>
          <w:sz w:val="24"/>
          <w:szCs w:val="24"/>
        </w:rPr>
      </w:pPr>
      <w:r w:rsidRPr="00B50E15">
        <w:rPr>
          <w:rFonts w:ascii="Arial" w:hAnsi="Arial" w:cs="Arial"/>
          <w:sz w:val="24"/>
          <w:szCs w:val="24"/>
        </w:rPr>
        <w:t>- cenę wywoławczą ,</w:t>
      </w:r>
    </w:p>
    <w:p w:rsidR="008C07BE" w:rsidRPr="00B50E15" w:rsidRDefault="008C07BE" w:rsidP="00B50E15">
      <w:pPr>
        <w:spacing w:after="0"/>
        <w:rPr>
          <w:rFonts w:ascii="Arial" w:hAnsi="Arial" w:cs="Arial"/>
          <w:sz w:val="24"/>
          <w:szCs w:val="24"/>
        </w:rPr>
      </w:pPr>
      <w:r w:rsidRPr="00B50E15">
        <w:rPr>
          <w:rFonts w:ascii="Arial" w:hAnsi="Arial" w:cs="Arial"/>
          <w:sz w:val="24"/>
          <w:szCs w:val="24"/>
        </w:rPr>
        <w:t>- warunki dotyczące wysokości postąpienia ,</w:t>
      </w:r>
    </w:p>
    <w:p w:rsidR="008C07BE" w:rsidRPr="00B50E15" w:rsidRDefault="008C07BE" w:rsidP="00B50E15">
      <w:pPr>
        <w:spacing w:after="0"/>
        <w:rPr>
          <w:rFonts w:ascii="Arial" w:hAnsi="Arial" w:cs="Arial"/>
          <w:sz w:val="24"/>
          <w:szCs w:val="24"/>
        </w:rPr>
      </w:pPr>
      <w:r w:rsidRPr="00B50E15">
        <w:rPr>
          <w:rFonts w:ascii="Arial" w:hAnsi="Arial" w:cs="Arial"/>
          <w:sz w:val="24"/>
          <w:szCs w:val="24"/>
        </w:rPr>
        <w:t>- termin uiszczenia ceny nabycia ,</w:t>
      </w:r>
    </w:p>
    <w:p w:rsidR="005E3408" w:rsidRPr="00B50E15" w:rsidRDefault="008C07BE" w:rsidP="00B50E15">
      <w:pPr>
        <w:spacing w:after="0"/>
        <w:rPr>
          <w:rFonts w:ascii="Arial" w:hAnsi="Arial" w:cs="Arial"/>
          <w:sz w:val="24"/>
          <w:szCs w:val="24"/>
        </w:rPr>
      </w:pPr>
      <w:r w:rsidRPr="00B50E15">
        <w:rPr>
          <w:rFonts w:ascii="Arial" w:hAnsi="Arial" w:cs="Arial"/>
          <w:sz w:val="24"/>
          <w:szCs w:val="24"/>
        </w:rPr>
        <w:t>- nazwy firm lub imiona i nazwiska licytantów , którzy wpłacili wadium i zostali dopu</w:t>
      </w:r>
      <w:r w:rsidR="005E3408" w:rsidRPr="00B50E15">
        <w:rPr>
          <w:rFonts w:ascii="Arial" w:hAnsi="Arial" w:cs="Arial"/>
          <w:sz w:val="24"/>
          <w:szCs w:val="24"/>
        </w:rPr>
        <w:t xml:space="preserve">szczeni do aukcji </w:t>
      </w:r>
      <w:r w:rsidR="00BC7F0C" w:rsidRPr="00B50E15">
        <w:rPr>
          <w:rFonts w:ascii="Arial" w:hAnsi="Arial" w:cs="Arial"/>
          <w:sz w:val="24"/>
          <w:szCs w:val="24"/>
        </w:rPr>
        <w:t>,</w:t>
      </w:r>
    </w:p>
    <w:p w:rsidR="00BC7F0C" w:rsidRPr="00B50E15" w:rsidRDefault="00BC7F0C" w:rsidP="00B50E15">
      <w:pPr>
        <w:spacing w:after="0"/>
        <w:rPr>
          <w:rFonts w:ascii="Arial" w:hAnsi="Arial" w:cs="Arial"/>
          <w:sz w:val="24"/>
          <w:szCs w:val="24"/>
        </w:rPr>
      </w:pPr>
    </w:p>
    <w:p w:rsidR="008C07BE" w:rsidRPr="00B50E15" w:rsidRDefault="005E3408" w:rsidP="00B50E15">
      <w:pPr>
        <w:spacing w:after="0"/>
        <w:rPr>
          <w:rFonts w:ascii="Arial" w:hAnsi="Arial" w:cs="Arial"/>
          <w:sz w:val="24"/>
          <w:szCs w:val="24"/>
        </w:rPr>
      </w:pPr>
      <w:r w:rsidRPr="00B50E15">
        <w:rPr>
          <w:rFonts w:ascii="Arial" w:hAnsi="Arial" w:cs="Arial"/>
          <w:sz w:val="24"/>
          <w:szCs w:val="24"/>
        </w:rPr>
        <w:t xml:space="preserve"> 4. </w:t>
      </w:r>
      <w:r w:rsidR="008C07BE" w:rsidRPr="00B50E15">
        <w:rPr>
          <w:rFonts w:ascii="Arial" w:hAnsi="Arial" w:cs="Arial"/>
          <w:sz w:val="24"/>
          <w:szCs w:val="24"/>
        </w:rPr>
        <w:t>.</w:t>
      </w:r>
      <w:r w:rsidRPr="00B50E15">
        <w:rPr>
          <w:rFonts w:ascii="Arial" w:hAnsi="Arial" w:cs="Arial"/>
          <w:sz w:val="24"/>
          <w:szCs w:val="24"/>
        </w:rPr>
        <w:t>Przystą</w:t>
      </w:r>
      <w:r w:rsidR="008C07BE" w:rsidRPr="00B50E15">
        <w:rPr>
          <w:rFonts w:ascii="Arial" w:hAnsi="Arial" w:cs="Arial"/>
          <w:sz w:val="24"/>
          <w:szCs w:val="24"/>
        </w:rPr>
        <w:t>pienie jednego licytanta wystarczy do przeprowadzenia aukcji .</w:t>
      </w:r>
    </w:p>
    <w:p w:rsidR="00BC7F0C" w:rsidRPr="00B50E15" w:rsidRDefault="00BC7F0C" w:rsidP="00B50E15">
      <w:pPr>
        <w:spacing w:after="0"/>
        <w:rPr>
          <w:rFonts w:ascii="Arial" w:hAnsi="Arial" w:cs="Arial"/>
          <w:sz w:val="24"/>
          <w:szCs w:val="24"/>
        </w:rPr>
      </w:pPr>
    </w:p>
    <w:p w:rsidR="00192B7C" w:rsidRPr="00B50E15" w:rsidRDefault="005E3408" w:rsidP="00B50E15">
      <w:pPr>
        <w:spacing w:after="0"/>
        <w:rPr>
          <w:rFonts w:ascii="Arial" w:hAnsi="Arial" w:cs="Arial"/>
          <w:sz w:val="24"/>
          <w:szCs w:val="24"/>
        </w:rPr>
      </w:pPr>
      <w:r w:rsidRPr="00B50E15">
        <w:rPr>
          <w:rFonts w:ascii="Arial" w:hAnsi="Arial" w:cs="Arial"/>
          <w:sz w:val="24"/>
          <w:szCs w:val="24"/>
        </w:rPr>
        <w:t xml:space="preserve"> 5</w:t>
      </w:r>
      <w:r w:rsidR="00192B7C" w:rsidRPr="00B50E15">
        <w:rPr>
          <w:rFonts w:ascii="Arial" w:hAnsi="Arial" w:cs="Arial"/>
          <w:sz w:val="24"/>
          <w:szCs w:val="24"/>
        </w:rPr>
        <w:t xml:space="preserve">. Postąpienie nie może wynosić mniej niż 1% ceny wywoławczej i więcej </w:t>
      </w:r>
    </w:p>
    <w:p w:rsidR="005E3408" w:rsidRPr="00B50E15" w:rsidRDefault="00DD36DF" w:rsidP="00B50E15">
      <w:pPr>
        <w:spacing w:after="0"/>
        <w:rPr>
          <w:rFonts w:ascii="Arial" w:hAnsi="Arial" w:cs="Arial"/>
          <w:sz w:val="24"/>
          <w:szCs w:val="24"/>
        </w:rPr>
      </w:pPr>
      <w:r w:rsidRPr="00B50E15">
        <w:rPr>
          <w:rFonts w:ascii="Arial" w:hAnsi="Arial" w:cs="Arial"/>
          <w:sz w:val="24"/>
          <w:szCs w:val="24"/>
        </w:rPr>
        <w:t xml:space="preserve">   </w:t>
      </w:r>
      <w:r w:rsidR="00192B7C" w:rsidRPr="00B50E15">
        <w:rPr>
          <w:rFonts w:ascii="Arial" w:hAnsi="Arial" w:cs="Arial"/>
          <w:sz w:val="24"/>
          <w:szCs w:val="24"/>
        </w:rPr>
        <w:t xml:space="preserve"> niż wysokość wadium. Zaoferowana </w:t>
      </w:r>
      <w:r w:rsidR="005E3408" w:rsidRPr="00B50E15">
        <w:rPr>
          <w:rFonts w:ascii="Arial" w:hAnsi="Arial" w:cs="Arial"/>
          <w:sz w:val="24"/>
          <w:szCs w:val="24"/>
        </w:rPr>
        <w:t>cena przestaje wiązać licytant</w:t>
      </w:r>
      <w:r w:rsidR="00192B7C" w:rsidRPr="00B50E15">
        <w:rPr>
          <w:rFonts w:ascii="Arial" w:hAnsi="Arial" w:cs="Arial"/>
          <w:sz w:val="24"/>
          <w:szCs w:val="24"/>
        </w:rPr>
        <w:t xml:space="preserve"> , gdy inny</w:t>
      </w:r>
    </w:p>
    <w:p w:rsidR="005E3408" w:rsidRPr="00B50E15" w:rsidRDefault="00DD36DF" w:rsidP="00B50E15">
      <w:pPr>
        <w:spacing w:after="0"/>
        <w:rPr>
          <w:rFonts w:ascii="Arial" w:hAnsi="Arial" w:cs="Arial"/>
          <w:sz w:val="24"/>
          <w:szCs w:val="24"/>
        </w:rPr>
      </w:pPr>
      <w:r w:rsidRPr="00B50E15">
        <w:rPr>
          <w:rFonts w:ascii="Arial" w:hAnsi="Arial" w:cs="Arial"/>
          <w:sz w:val="24"/>
          <w:szCs w:val="24"/>
        </w:rPr>
        <w:t xml:space="preserve">  </w:t>
      </w:r>
      <w:r w:rsidR="005E3408" w:rsidRPr="00B50E15">
        <w:rPr>
          <w:rFonts w:ascii="Arial" w:hAnsi="Arial" w:cs="Arial"/>
          <w:sz w:val="24"/>
          <w:szCs w:val="24"/>
        </w:rPr>
        <w:t xml:space="preserve">  licytant zaoferował cenę wyższą.</w:t>
      </w:r>
    </w:p>
    <w:p w:rsidR="00BC7F0C" w:rsidRPr="00B50E15" w:rsidRDefault="00BC7F0C" w:rsidP="00B50E15">
      <w:pPr>
        <w:spacing w:after="0"/>
        <w:rPr>
          <w:rFonts w:ascii="Arial" w:hAnsi="Arial" w:cs="Arial"/>
          <w:sz w:val="24"/>
          <w:szCs w:val="24"/>
        </w:rPr>
      </w:pPr>
    </w:p>
    <w:p w:rsidR="005E3408" w:rsidRPr="00B50E15" w:rsidRDefault="005E3408" w:rsidP="00B50E15">
      <w:pPr>
        <w:spacing w:after="0"/>
        <w:rPr>
          <w:rFonts w:ascii="Arial" w:hAnsi="Arial" w:cs="Arial"/>
          <w:sz w:val="24"/>
          <w:szCs w:val="24"/>
        </w:rPr>
      </w:pPr>
      <w:r w:rsidRPr="00B50E15">
        <w:rPr>
          <w:rFonts w:ascii="Arial" w:hAnsi="Arial" w:cs="Arial"/>
          <w:sz w:val="24"/>
          <w:szCs w:val="24"/>
        </w:rPr>
        <w:t xml:space="preserve"> </w:t>
      </w:r>
      <w:r w:rsidR="000D0002" w:rsidRPr="00B50E15">
        <w:rPr>
          <w:rFonts w:ascii="Arial" w:hAnsi="Arial" w:cs="Arial"/>
          <w:sz w:val="24"/>
          <w:szCs w:val="24"/>
        </w:rPr>
        <w:t>6.Aukcje rozpoczyna się od podania ceny wywoławczej składnika rzeczowego majątku ruchomego przeznaczonego do sprzedaży.</w:t>
      </w:r>
    </w:p>
    <w:p w:rsidR="00BC7F0C" w:rsidRPr="00B50E15" w:rsidRDefault="00BC7F0C" w:rsidP="00B50E15">
      <w:pPr>
        <w:spacing w:after="0"/>
        <w:rPr>
          <w:rFonts w:ascii="Arial" w:hAnsi="Arial" w:cs="Arial"/>
          <w:sz w:val="24"/>
          <w:szCs w:val="24"/>
        </w:rPr>
      </w:pPr>
    </w:p>
    <w:p w:rsidR="00192B7C" w:rsidRPr="00B50E15" w:rsidRDefault="000D0002" w:rsidP="00B50E15">
      <w:pPr>
        <w:spacing w:after="0"/>
        <w:rPr>
          <w:rFonts w:ascii="Arial" w:hAnsi="Arial" w:cs="Arial"/>
          <w:sz w:val="24"/>
          <w:szCs w:val="24"/>
        </w:rPr>
      </w:pPr>
      <w:r w:rsidRPr="00B50E15">
        <w:rPr>
          <w:rFonts w:ascii="Arial" w:hAnsi="Arial" w:cs="Arial"/>
          <w:sz w:val="24"/>
          <w:szCs w:val="24"/>
        </w:rPr>
        <w:t>7.</w:t>
      </w:r>
      <w:r w:rsidR="00192B7C" w:rsidRPr="00B50E15">
        <w:rPr>
          <w:rFonts w:ascii="Arial" w:hAnsi="Arial" w:cs="Arial"/>
          <w:sz w:val="24"/>
          <w:szCs w:val="24"/>
        </w:rPr>
        <w:t xml:space="preserve">Po ustaniu postąpień prowadzący aukcję , uprzedza licytantów i po  </w:t>
      </w:r>
    </w:p>
    <w:p w:rsidR="00192B7C" w:rsidRPr="00B50E15" w:rsidRDefault="00192B7C" w:rsidP="00B50E15">
      <w:pPr>
        <w:spacing w:after="0"/>
        <w:rPr>
          <w:rFonts w:ascii="Arial" w:hAnsi="Arial" w:cs="Arial"/>
          <w:sz w:val="24"/>
          <w:szCs w:val="24"/>
        </w:rPr>
      </w:pPr>
      <w:r w:rsidRPr="00B50E15">
        <w:rPr>
          <w:rFonts w:ascii="Arial" w:hAnsi="Arial" w:cs="Arial"/>
          <w:sz w:val="24"/>
          <w:szCs w:val="24"/>
        </w:rPr>
        <w:t xml:space="preserve">  trzecim ogłoszeniu zamyka aukcje i udziela przybicia licytantowi , który zaoferował </w:t>
      </w:r>
      <w:r w:rsidR="00DD36DF" w:rsidRPr="00B50E15">
        <w:rPr>
          <w:rFonts w:ascii="Arial" w:hAnsi="Arial" w:cs="Arial"/>
          <w:sz w:val="24"/>
          <w:szCs w:val="24"/>
        </w:rPr>
        <w:t xml:space="preserve">   </w:t>
      </w:r>
      <w:r w:rsidRPr="00B50E15">
        <w:rPr>
          <w:rFonts w:ascii="Arial" w:hAnsi="Arial" w:cs="Arial"/>
          <w:sz w:val="24"/>
          <w:szCs w:val="24"/>
        </w:rPr>
        <w:t>najwyższą cenę.</w:t>
      </w:r>
    </w:p>
    <w:p w:rsidR="00BC7F0C" w:rsidRPr="00B50E15" w:rsidRDefault="00BC7F0C" w:rsidP="00B50E15">
      <w:pPr>
        <w:spacing w:after="0"/>
        <w:rPr>
          <w:rFonts w:ascii="Arial" w:hAnsi="Arial" w:cs="Arial"/>
          <w:sz w:val="24"/>
          <w:szCs w:val="24"/>
        </w:rPr>
      </w:pPr>
    </w:p>
    <w:p w:rsidR="00192B7C" w:rsidRPr="00B50E15" w:rsidRDefault="000D0002" w:rsidP="00B50E15">
      <w:pPr>
        <w:spacing w:after="0"/>
        <w:rPr>
          <w:rFonts w:ascii="Arial" w:hAnsi="Arial" w:cs="Arial"/>
          <w:sz w:val="24"/>
          <w:szCs w:val="24"/>
        </w:rPr>
      </w:pPr>
      <w:r w:rsidRPr="00B50E15">
        <w:rPr>
          <w:rFonts w:ascii="Arial" w:hAnsi="Arial" w:cs="Arial"/>
          <w:sz w:val="24"/>
          <w:szCs w:val="24"/>
        </w:rPr>
        <w:t>8.</w:t>
      </w:r>
      <w:r w:rsidR="00192B7C" w:rsidRPr="00B50E15">
        <w:rPr>
          <w:rFonts w:ascii="Arial" w:hAnsi="Arial" w:cs="Arial"/>
          <w:sz w:val="24"/>
          <w:szCs w:val="24"/>
        </w:rPr>
        <w:t>Z chwilą przybicia nast</w:t>
      </w:r>
      <w:r w:rsidRPr="00B50E15">
        <w:rPr>
          <w:rFonts w:ascii="Arial" w:hAnsi="Arial" w:cs="Arial"/>
          <w:sz w:val="24"/>
          <w:szCs w:val="24"/>
        </w:rPr>
        <w:t>ępuje zawarcie umowy sprzedaży  a nabywca jest zobowiązany zapłacić cenę nabycia niezwłocznie po udzieleniu przybicia lub w terminie wyznaczonym przez prowadzącego</w:t>
      </w:r>
      <w:r w:rsidR="00C01C36" w:rsidRPr="00B50E15">
        <w:rPr>
          <w:rFonts w:ascii="Arial" w:hAnsi="Arial" w:cs="Arial"/>
          <w:sz w:val="24"/>
          <w:szCs w:val="24"/>
        </w:rPr>
        <w:t xml:space="preserve"> nie dłuższym niż 7 dni od dnia przybicia.</w:t>
      </w:r>
    </w:p>
    <w:p w:rsidR="00192B7C" w:rsidRPr="00B50E15" w:rsidRDefault="00192B7C" w:rsidP="00B50E15">
      <w:pPr>
        <w:spacing w:after="0"/>
        <w:rPr>
          <w:rFonts w:ascii="Arial" w:hAnsi="Arial" w:cs="Arial"/>
          <w:sz w:val="24"/>
          <w:szCs w:val="24"/>
        </w:rPr>
      </w:pPr>
      <w:r w:rsidRPr="00B50E15">
        <w:rPr>
          <w:rFonts w:ascii="Arial" w:hAnsi="Arial" w:cs="Arial"/>
          <w:sz w:val="24"/>
          <w:szCs w:val="24"/>
        </w:rPr>
        <w:t>Wydanie przedmiotu aukcji następuje</w:t>
      </w:r>
      <w:r w:rsidR="00C01C36" w:rsidRPr="00B50E15">
        <w:rPr>
          <w:rFonts w:ascii="Arial" w:hAnsi="Arial" w:cs="Arial"/>
          <w:sz w:val="24"/>
          <w:szCs w:val="24"/>
        </w:rPr>
        <w:t xml:space="preserve"> niezwłocznie</w:t>
      </w:r>
      <w:r w:rsidRPr="00B50E15">
        <w:rPr>
          <w:rFonts w:ascii="Arial" w:hAnsi="Arial" w:cs="Arial"/>
          <w:sz w:val="24"/>
          <w:szCs w:val="24"/>
        </w:rPr>
        <w:t xml:space="preserve"> po zapłaceniu ceny sprzedaży</w:t>
      </w:r>
      <w:r w:rsidR="00C01C36" w:rsidRPr="00B50E15">
        <w:rPr>
          <w:rFonts w:ascii="Arial" w:hAnsi="Arial" w:cs="Arial"/>
          <w:sz w:val="24"/>
          <w:szCs w:val="24"/>
        </w:rPr>
        <w:t>.</w:t>
      </w:r>
    </w:p>
    <w:p w:rsidR="00C01C36" w:rsidRPr="00B50E15" w:rsidRDefault="00C01C36" w:rsidP="00B50E15">
      <w:pPr>
        <w:spacing w:after="0"/>
        <w:rPr>
          <w:rFonts w:ascii="Arial" w:hAnsi="Arial" w:cs="Arial"/>
          <w:sz w:val="24"/>
          <w:szCs w:val="24"/>
        </w:rPr>
      </w:pPr>
    </w:p>
    <w:p w:rsidR="00C01C36" w:rsidRPr="00B50E15" w:rsidRDefault="00C01C36" w:rsidP="00B50E15">
      <w:pPr>
        <w:spacing w:after="0"/>
        <w:rPr>
          <w:rFonts w:ascii="Arial" w:hAnsi="Arial" w:cs="Arial"/>
          <w:sz w:val="24"/>
          <w:szCs w:val="24"/>
        </w:rPr>
      </w:pPr>
      <w:r w:rsidRPr="00B50E15">
        <w:rPr>
          <w:rFonts w:ascii="Arial" w:hAnsi="Arial" w:cs="Arial"/>
          <w:sz w:val="24"/>
          <w:szCs w:val="24"/>
        </w:rPr>
        <w:t>9. Dokonanie sprzedaży składników rzeczowych majątku ruchomego o wartości jednostkowej nieprzekraczającej 300 euro może nastąpić bez zamieszczania ogłoszeń.</w:t>
      </w:r>
    </w:p>
    <w:p w:rsidR="00C01C36" w:rsidRPr="00B50E15" w:rsidRDefault="00C01C36" w:rsidP="00B50E15">
      <w:pPr>
        <w:spacing w:after="0"/>
        <w:rPr>
          <w:rFonts w:ascii="Arial" w:hAnsi="Arial" w:cs="Arial"/>
          <w:sz w:val="24"/>
          <w:szCs w:val="24"/>
        </w:rPr>
      </w:pPr>
      <w:r w:rsidRPr="00B50E15">
        <w:rPr>
          <w:rFonts w:ascii="Arial" w:hAnsi="Arial" w:cs="Arial"/>
          <w:sz w:val="24"/>
          <w:szCs w:val="24"/>
        </w:rPr>
        <w:t>Zbędne ,zużyte składniki rzeczowe majątku obrotowego, posiadające ustaloną cenę, która nie przekracza 300 euro, gdy jest oczywiste, że nie uzyska się ceny wyższej, mogą być sprzedane bez zastosowania przetargu publicznego.</w:t>
      </w:r>
    </w:p>
    <w:p w:rsidR="00C01C36" w:rsidRPr="00B50E15" w:rsidRDefault="00C01C36" w:rsidP="00B50E15">
      <w:pPr>
        <w:spacing w:after="0"/>
        <w:rPr>
          <w:rFonts w:ascii="Arial" w:hAnsi="Arial" w:cs="Arial"/>
          <w:sz w:val="24"/>
          <w:szCs w:val="24"/>
        </w:rPr>
      </w:pPr>
      <w:r w:rsidRPr="00B50E15">
        <w:rPr>
          <w:rFonts w:ascii="Arial" w:hAnsi="Arial" w:cs="Arial"/>
          <w:sz w:val="24"/>
          <w:szCs w:val="24"/>
        </w:rPr>
        <w:lastRenderedPageBreak/>
        <w:t>Jeżeli co najmniej dwie osoby będą zainteresowane nabyciem składnika rzeczowego majątku obrotowego, przeprowadza się aukcję między nimi. Z osobą , która zaoferuje cenę najwyższą w trakcie aukcji, jednostka zawiera umowę sprzedaży składnika rzeczowego majątku ruchomego.</w:t>
      </w:r>
    </w:p>
    <w:p w:rsidR="00C01C36" w:rsidRPr="00B50E15" w:rsidRDefault="00C01C36" w:rsidP="00B50E15">
      <w:pPr>
        <w:spacing w:after="0"/>
        <w:rPr>
          <w:rFonts w:ascii="Arial" w:hAnsi="Arial" w:cs="Arial"/>
          <w:sz w:val="24"/>
          <w:szCs w:val="24"/>
        </w:rPr>
      </w:pPr>
      <w:r w:rsidRPr="00B50E15">
        <w:rPr>
          <w:rFonts w:ascii="Arial" w:hAnsi="Arial" w:cs="Arial"/>
          <w:sz w:val="24"/>
          <w:szCs w:val="24"/>
        </w:rPr>
        <w:t>10.W DDSW nie dopuszcza się sprzedaży składników majątkowych z pominięciem powyższych zasad.</w:t>
      </w:r>
    </w:p>
    <w:p w:rsidR="007426D5" w:rsidRPr="00B50E15" w:rsidRDefault="007426D5" w:rsidP="00B50E15">
      <w:pPr>
        <w:spacing w:after="0"/>
        <w:rPr>
          <w:rFonts w:ascii="Arial" w:hAnsi="Arial" w:cs="Arial"/>
          <w:sz w:val="24"/>
          <w:szCs w:val="24"/>
        </w:rPr>
      </w:pPr>
    </w:p>
    <w:p w:rsidR="007426D5" w:rsidRPr="00B50E15" w:rsidRDefault="007426D5" w:rsidP="00B50E15">
      <w:pPr>
        <w:spacing w:after="0"/>
        <w:rPr>
          <w:rFonts w:ascii="Arial" w:hAnsi="Arial" w:cs="Arial"/>
          <w:b/>
          <w:sz w:val="24"/>
          <w:szCs w:val="24"/>
        </w:rPr>
      </w:pPr>
      <w:r w:rsidRPr="00B50E15">
        <w:rPr>
          <w:rFonts w:ascii="Arial" w:hAnsi="Arial" w:cs="Arial"/>
          <w:b/>
          <w:sz w:val="24"/>
          <w:szCs w:val="24"/>
        </w:rPr>
        <w:t xml:space="preserve">                                                  Rozdział VII</w:t>
      </w:r>
    </w:p>
    <w:p w:rsidR="00D61BE3" w:rsidRPr="00B50E15" w:rsidRDefault="00D61BE3" w:rsidP="00B50E15">
      <w:pPr>
        <w:pStyle w:val="Akapitzlist"/>
        <w:spacing w:after="0"/>
        <w:ind w:left="1004"/>
        <w:rPr>
          <w:rFonts w:ascii="Arial" w:hAnsi="Arial" w:cs="Arial"/>
          <w:sz w:val="24"/>
          <w:szCs w:val="24"/>
        </w:rPr>
      </w:pPr>
    </w:p>
    <w:p w:rsidR="00C01C36" w:rsidRPr="00B50E15" w:rsidRDefault="00B50E15" w:rsidP="00B50E15">
      <w:pPr>
        <w:pStyle w:val="Akapitzlist"/>
        <w:spacing w:after="0"/>
        <w:ind w:left="-142"/>
        <w:rPr>
          <w:rFonts w:ascii="Arial" w:hAnsi="Arial" w:cs="Arial"/>
          <w:b/>
          <w:sz w:val="24"/>
          <w:szCs w:val="24"/>
        </w:rPr>
      </w:pPr>
      <w:r w:rsidRPr="00B50E15">
        <w:rPr>
          <w:rFonts w:ascii="Arial" w:hAnsi="Arial" w:cs="Arial"/>
          <w:b/>
          <w:sz w:val="24"/>
          <w:szCs w:val="24"/>
        </w:rPr>
        <w:t>.</w:t>
      </w:r>
      <w:r w:rsidR="00C01C36" w:rsidRPr="00B50E15">
        <w:rPr>
          <w:rFonts w:ascii="Arial" w:hAnsi="Arial" w:cs="Arial"/>
          <w:b/>
          <w:sz w:val="24"/>
          <w:szCs w:val="24"/>
        </w:rPr>
        <w:t>Przekazanie i darowizna składników rzeczowych majątku ruchomego</w:t>
      </w:r>
    </w:p>
    <w:p w:rsidR="00BC7F0C" w:rsidRPr="00B50E15" w:rsidRDefault="00BC7F0C" w:rsidP="00B50E15">
      <w:pPr>
        <w:pStyle w:val="Akapitzlist"/>
        <w:spacing w:after="0"/>
        <w:ind w:left="-142"/>
        <w:rPr>
          <w:rFonts w:ascii="Arial" w:hAnsi="Arial" w:cs="Arial"/>
          <w:b/>
          <w:sz w:val="24"/>
          <w:szCs w:val="24"/>
        </w:rPr>
      </w:pPr>
    </w:p>
    <w:p w:rsidR="00BC7F0C" w:rsidRPr="00B50E15" w:rsidRDefault="00BC7F0C" w:rsidP="00B50E15">
      <w:pPr>
        <w:pStyle w:val="Akapitzlist"/>
        <w:spacing w:after="0"/>
        <w:ind w:left="1004"/>
        <w:rPr>
          <w:rFonts w:ascii="Arial" w:hAnsi="Arial" w:cs="Arial"/>
          <w:sz w:val="24"/>
          <w:szCs w:val="24"/>
        </w:rPr>
      </w:pPr>
      <w:r w:rsidRPr="00B50E15">
        <w:rPr>
          <w:rFonts w:ascii="Arial" w:hAnsi="Arial" w:cs="Arial"/>
          <w:sz w:val="24"/>
          <w:szCs w:val="24"/>
        </w:rPr>
        <w:t xml:space="preserve">          </w:t>
      </w:r>
      <w:r w:rsidR="00B50E15" w:rsidRPr="00B50E15">
        <w:rPr>
          <w:rFonts w:ascii="Arial" w:hAnsi="Arial" w:cs="Arial"/>
          <w:sz w:val="24"/>
          <w:szCs w:val="24"/>
        </w:rPr>
        <w:t xml:space="preserve">                            § 1</w:t>
      </w:r>
    </w:p>
    <w:p w:rsidR="00F822C4" w:rsidRPr="00B50E15" w:rsidRDefault="00F822C4" w:rsidP="00B50E15">
      <w:pPr>
        <w:spacing w:after="0"/>
        <w:rPr>
          <w:rFonts w:ascii="Arial" w:hAnsi="Arial" w:cs="Arial"/>
          <w:sz w:val="24"/>
          <w:szCs w:val="24"/>
        </w:rPr>
      </w:pPr>
    </w:p>
    <w:p w:rsidR="00F822C4" w:rsidRPr="00B50E15" w:rsidRDefault="00C01C36" w:rsidP="00B50E15">
      <w:pPr>
        <w:tabs>
          <w:tab w:val="left" w:pos="1128"/>
        </w:tabs>
        <w:spacing w:after="0"/>
        <w:rPr>
          <w:rFonts w:ascii="Arial" w:hAnsi="Arial" w:cs="Arial"/>
          <w:sz w:val="24"/>
          <w:szCs w:val="24"/>
        </w:rPr>
      </w:pPr>
      <w:r w:rsidRPr="00B50E15">
        <w:rPr>
          <w:rFonts w:ascii="Arial" w:hAnsi="Arial" w:cs="Arial"/>
          <w:sz w:val="24"/>
          <w:szCs w:val="24"/>
        </w:rPr>
        <w:t>1.</w:t>
      </w:r>
      <w:r w:rsidR="000513DD" w:rsidRPr="00B50E15">
        <w:rPr>
          <w:rFonts w:ascii="Arial" w:hAnsi="Arial" w:cs="Arial"/>
          <w:sz w:val="24"/>
          <w:szCs w:val="24"/>
        </w:rPr>
        <w:t>Jednostka</w:t>
      </w:r>
      <w:r w:rsidR="00DE5A49" w:rsidRPr="00B50E15">
        <w:rPr>
          <w:rFonts w:ascii="Arial" w:hAnsi="Arial" w:cs="Arial"/>
          <w:sz w:val="24"/>
          <w:szCs w:val="24"/>
        </w:rPr>
        <w:t xml:space="preserve"> może</w:t>
      </w:r>
      <w:r w:rsidRPr="00B50E15">
        <w:rPr>
          <w:rFonts w:ascii="Arial" w:hAnsi="Arial" w:cs="Arial"/>
          <w:sz w:val="24"/>
          <w:szCs w:val="24"/>
        </w:rPr>
        <w:t xml:space="preserve"> </w:t>
      </w:r>
      <w:r w:rsidR="000513DD" w:rsidRPr="00B50E15">
        <w:rPr>
          <w:rFonts w:ascii="Arial" w:hAnsi="Arial" w:cs="Arial"/>
          <w:sz w:val="24"/>
          <w:szCs w:val="24"/>
        </w:rPr>
        <w:t xml:space="preserve">za pisemną zgodą Kierownika </w:t>
      </w:r>
      <w:r w:rsidR="00F96FD6" w:rsidRPr="00B50E15">
        <w:rPr>
          <w:rFonts w:ascii="Arial" w:hAnsi="Arial" w:cs="Arial"/>
          <w:sz w:val="24"/>
          <w:szCs w:val="24"/>
        </w:rPr>
        <w:t>DDSW</w:t>
      </w:r>
      <w:r w:rsidRPr="00B50E15">
        <w:rPr>
          <w:rFonts w:ascii="Arial" w:hAnsi="Arial" w:cs="Arial"/>
          <w:sz w:val="24"/>
          <w:szCs w:val="24"/>
        </w:rPr>
        <w:t xml:space="preserve"> ,</w:t>
      </w:r>
      <w:r w:rsidR="00DE5A49" w:rsidRPr="00B50E15">
        <w:rPr>
          <w:rFonts w:ascii="Arial" w:hAnsi="Arial" w:cs="Arial"/>
          <w:sz w:val="24"/>
          <w:szCs w:val="24"/>
        </w:rPr>
        <w:t xml:space="preserve"> nieodpłatnie przekazać innej jednostce składniki rzeczowe majątku ruchomego innej jednostce lub jednostce samorządu terytorialnego:</w:t>
      </w:r>
    </w:p>
    <w:p w:rsidR="00F822C4" w:rsidRPr="00B50E15" w:rsidRDefault="00C01C36" w:rsidP="00B50E15">
      <w:pPr>
        <w:tabs>
          <w:tab w:val="left" w:pos="1128"/>
        </w:tabs>
        <w:spacing w:after="0"/>
        <w:rPr>
          <w:rFonts w:ascii="Arial" w:hAnsi="Arial" w:cs="Arial"/>
          <w:sz w:val="24"/>
          <w:szCs w:val="24"/>
        </w:rPr>
      </w:pPr>
      <w:r w:rsidRPr="00B50E15">
        <w:rPr>
          <w:rFonts w:ascii="Arial" w:hAnsi="Arial" w:cs="Arial"/>
          <w:sz w:val="24"/>
          <w:szCs w:val="24"/>
        </w:rPr>
        <w:t>-</w:t>
      </w:r>
      <w:r w:rsidR="00866C0B" w:rsidRPr="00B50E15">
        <w:rPr>
          <w:rFonts w:ascii="Arial" w:hAnsi="Arial" w:cs="Arial"/>
          <w:sz w:val="24"/>
          <w:szCs w:val="24"/>
        </w:rPr>
        <w:t>n</w:t>
      </w:r>
      <w:r w:rsidR="00DE5A49" w:rsidRPr="00B50E15">
        <w:rPr>
          <w:rFonts w:ascii="Arial" w:hAnsi="Arial" w:cs="Arial"/>
          <w:sz w:val="24"/>
          <w:szCs w:val="24"/>
        </w:rPr>
        <w:t>a czas oznaczony</w:t>
      </w:r>
      <w:r w:rsidR="00866C0B" w:rsidRPr="00B50E15">
        <w:rPr>
          <w:rFonts w:ascii="Arial" w:hAnsi="Arial" w:cs="Arial"/>
          <w:sz w:val="24"/>
          <w:szCs w:val="24"/>
        </w:rPr>
        <w:t>,</w:t>
      </w:r>
    </w:p>
    <w:p w:rsidR="00866C0B" w:rsidRPr="00B50E15" w:rsidRDefault="00C01C36" w:rsidP="00B50E15">
      <w:pPr>
        <w:tabs>
          <w:tab w:val="left" w:pos="1128"/>
        </w:tabs>
        <w:spacing w:after="0"/>
        <w:rPr>
          <w:rFonts w:ascii="Arial" w:hAnsi="Arial" w:cs="Arial"/>
          <w:sz w:val="24"/>
          <w:szCs w:val="24"/>
        </w:rPr>
      </w:pPr>
      <w:r w:rsidRPr="00B50E15">
        <w:rPr>
          <w:rFonts w:ascii="Arial" w:hAnsi="Arial" w:cs="Arial"/>
          <w:sz w:val="24"/>
          <w:szCs w:val="24"/>
        </w:rPr>
        <w:t>-</w:t>
      </w:r>
      <w:r w:rsidR="00866C0B" w:rsidRPr="00B50E15">
        <w:rPr>
          <w:rFonts w:ascii="Arial" w:hAnsi="Arial" w:cs="Arial"/>
          <w:sz w:val="24"/>
          <w:szCs w:val="24"/>
        </w:rPr>
        <w:t>na czas nieoznaczony</w:t>
      </w:r>
    </w:p>
    <w:p w:rsidR="00866C0B" w:rsidRPr="00B50E15" w:rsidRDefault="00C01C36" w:rsidP="00B50E15">
      <w:pPr>
        <w:tabs>
          <w:tab w:val="left" w:pos="1128"/>
        </w:tabs>
        <w:spacing w:after="0"/>
        <w:rPr>
          <w:rFonts w:ascii="Arial" w:hAnsi="Arial" w:cs="Arial"/>
          <w:sz w:val="24"/>
          <w:szCs w:val="24"/>
        </w:rPr>
      </w:pPr>
      <w:r w:rsidRPr="00B50E15">
        <w:rPr>
          <w:rFonts w:ascii="Arial" w:hAnsi="Arial" w:cs="Arial"/>
          <w:sz w:val="24"/>
          <w:szCs w:val="24"/>
        </w:rPr>
        <w:t>-</w:t>
      </w:r>
      <w:r w:rsidR="00866C0B" w:rsidRPr="00B50E15">
        <w:rPr>
          <w:rFonts w:ascii="Arial" w:hAnsi="Arial" w:cs="Arial"/>
          <w:sz w:val="24"/>
          <w:szCs w:val="24"/>
        </w:rPr>
        <w:t>bez zastrzeżenia obowiązku zwrotu składnika majątku.</w:t>
      </w:r>
    </w:p>
    <w:p w:rsidR="00DE5A49" w:rsidRPr="00B50E15" w:rsidRDefault="00DE5A49" w:rsidP="00B50E15">
      <w:pPr>
        <w:tabs>
          <w:tab w:val="left" w:pos="1128"/>
        </w:tabs>
        <w:spacing w:after="0"/>
        <w:rPr>
          <w:rFonts w:ascii="Arial" w:hAnsi="Arial" w:cs="Arial"/>
          <w:sz w:val="24"/>
          <w:szCs w:val="24"/>
        </w:rPr>
      </w:pPr>
    </w:p>
    <w:p w:rsidR="008D469C" w:rsidRPr="00B50E15" w:rsidRDefault="00EE1FDF" w:rsidP="00B50E15">
      <w:pPr>
        <w:tabs>
          <w:tab w:val="left" w:pos="1522"/>
        </w:tabs>
        <w:spacing w:after="0"/>
        <w:rPr>
          <w:rFonts w:ascii="Arial" w:hAnsi="Arial" w:cs="Arial"/>
          <w:sz w:val="24"/>
          <w:szCs w:val="24"/>
        </w:rPr>
      </w:pPr>
      <w:r w:rsidRPr="00B50E15">
        <w:rPr>
          <w:rFonts w:ascii="Arial" w:hAnsi="Arial" w:cs="Arial"/>
          <w:sz w:val="24"/>
          <w:szCs w:val="24"/>
        </w:rPr>
        <w:t>.</w:t>
      </w:r>
      <w:r w:rsidR="003B6C79" w:rsidRPr="00B50E15">
        <w:rPr>
          <w:rFonts w:ascii="Arial" w:hAnsi="Arial" w:cs="Arial"/>
          <w:sz w:val="24"/>
          <w:szCs w:val="24"/>
        </w:rPr>
        <w:t>2.</w:t>
      </w:r>
      <w:r w:rsidR="008D469C" w:rsidRPr="00B50E15">
        <w:rPr>
          <w:rFonts w:ascii="Arial" w:hAnsi="Arial" w:cs="Arial"/>
          <w:sz w:val="24"/>
          <w:szCs w:val="24"/>
        </w:rPr>
        <w:t xml:space="preserve">Nieodpłatne przekazanie składnika rzeczowego majątku ruchomego następuje na pisemny wniosek zainteresowanego podmiotu lub organu złożony do Kierownika </w:t>
      </w:r>
      <w:r w:rsidR="00F96FD6" w:rsidRPr="00B50E15">
        <w:rPr>
          <w:rFonts w:ascii="Arial" w:hAnsi="Arial" w:cs="Arial"/>
          <w:sz w:val="24"/>
          <w:szCs w:val="24"/>
        </w:rPr>
        <w:t>DDSW</w:t>
      </w:r>
      <w:r w:rsidR="000513DD" w:rsidRPr="00B50E15">
        <w:rPr>
          <w:rFonts w:ascii="Arial" w:hAnsi="Arial" w:cs="Arial"/>
          <w:sz w:val="24"/>
          <w:szCs w:val="24"/>
        </w:rPr>
        <w:t xml:space="preserve"> </w:t>
      </w:r>
      <w:r w:rsidR="003B6C79" w:rsidRPr="00B50E15">
        <w:rPr>
          <w:rFonts w:ascii="Arial" w:hAnsi="Arial" w:cs="Arial"/>
          <w:sz w:val="24"/>
          <w:szCs w:val="24"/>
        </w:rPr>
        <w:t>w Sławkowie.</w:t>
      </w:r>
    </w:p>
    <w:p w:rsidR="003B6C79" w:rsidRPr="00B50E15" w:rsidRDefault="003B6C79" w:rsidP="00B50E15">
      <w:pPr>
        <w:tabs>
          <w:tab w:val="left" w:pos="1522"/>
        </w:tabs>
        <w:spacing w:after="0"/>
        <w:rPr>
          <w:rFonts w:ascii="Arial" w:hAnsi="Arial" w:cs="Arial"/>
          <w:sz w:val="24"/>
          <w:szCs w:val="24"/>
        </w:rPr>
      </w:pPr>
    </w:p>
    <w:p w:rsidR="006F6CAD"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3.Wniosek , o którym mowa</w:t>
      </w:r>
      <w:r w:rsidR="006F6CAD" w:rsidRPr="00B50E15">
        <w:rPr>
          <w:rFonts w:ascii="Arial" w:hAnsi="Arial" w:cs="Arial"/>
          <w:sz w:val="24"/>
          <w:szCs w:val="24"/>
        </w:rPr>
        <w:t xml:space="preserve"> powinien zawierać:</w:t>
      </w:r>
    </w:p>
    <w:p w:rsidR="00F822C4"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E97CA4" w:rsidRPr="00B50E15">
        <w:rPr>
          <w:rFonts w:ascii="Arial" w:hAnsi="Arial" w:cs="Arial"/>
          <w:sz w:val="24"/>
          <w:szCs w:val="24"/>
        </w:rPr>
        <w:t>nazwę , siedzibę i adres jednostki występującej o nieodpłatne przekazanie składnika rzeczowego majątku ruchomego,</w:t>
      </w:r>
    </w:p>
    <w:p w:rsidR="00E97CA4"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E97CA4" w:rsidRPr="00B50E15">
        <w:rPr>
          <w:rFonts w:ascii="Arial" w:hAnsi="Arial" w:cs="Arial"/>
          <w:sz w:val="24"/>
          <w:szCs w:val="24"/>
        </w:rPr>
        <w:t>wskazanie składnika rzeczowego majątku ruchomego którego wniosek dotyczy,</w:t>
      </w:r>
    </w:p>
    <w:p w:rsidR="00E97CA4"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E97CA4" w:rsidRPr="00B50E15">
        <w:rPr>
          <w:rFonts w:ascii="Arial" w:hAnsi="Arial" w:cs="Arial"/>
          <w:sz w:val="24"/>
          <w:szCs w:val="24"/>
        </w:rPr>
        <w:t>oświadczenie, że przekazany składnik rzeczowy majątku ruchomego zostanie odebrany w terminie i miejscu wskazanym w protokole zdawczo-odbiorczym.</w:t>
      </w:r>
    </w:p>
    <w:p w:rsidR="00BC7F0C" w:rsidRPr="00B50E15" w:rsidRDefault="00BC7F0C" w:rsidP="00B50E15">
      <w:pPr>
        <w:tabs>
          <w:tab w:val="left" w:pos="1522"/>
        </w:tabs>
        <w:spacing w:after="0"/>
        <w:rPr>
          <w:rFonts w:ascii="Arial" w:hAnsi="Arial" w:cs="Arial"/>
          <w:sz w:val="24"/>
          <w:szCs w:val="24"/>
        </w:rPr>
      </w:pPr>
    </w:p>
    <w:p w:rsidR="00F822C4"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 xml:space="preserve">4.Wniosek, o którym mowa powyżej </w:t>
      </w:r>
      <w:r w:rsidR="00532986" w:rsidRPr="00B50E15">
        <w:rPr>
          <w:rFonts w:ascii="Arial" w:hAnsi="Arial" w:cs="Arial"/>
          <w:sz w:val="24"/>
          <w:szCs w:val="24"/>
        </w:rPr>
        <w:t>, jest rozpatr</w:t>
      </w:r>
      <w:r w:rsidRPr="00B50E15">
        <w:rPr>
          <w:rFonts w:ascii="Arial" w:hAnsi="Arial" w:cs="Arial"/>
          <w:sz w:val="24"/>
          <w:szCs w:val="24"/>
        </w:rPr>
        <w:t>ywany w terminie 3</w:t>
      </w:r>
      <w:r w:rsidR="00532986" w:rsidRPr="00B50E15">
        <w:rPr>
          <w:rFonts w:ascii="Arial" w:hAnsi="Arial" w:cs="Arial"/>
          <w:sz w:val="24"/>
          <w:szCs w:val="24"/>
        </w:rPr>
        <w:t>0 dni od daty jego wpływu.</w:t>
      </w:r>
    </w:p>
    <w:p w:rsidR="00BC7F0C" w:rsidRPr="00B50E15" w:rsidRDefault="00BC7F0C" w:rsidP="00B50E15">
      <w:pPr>
        <w:tabs>
          <w:tab w:val="left" w:pos="1522"/>
        </w:tabs>
        <w:spacing w:after="0"/>
        <w:rPr>
          <w:rFonts w:ascii="Arial" w:hAnsi="Arial" w:cs="Arial"/>
          <w:sz w:val="24"/>
          <w:szCs w:val="24"/>
        </w:rPr>
      </w:pP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5.</w:t>
      </w:r>
      <w:r w:rsidR="00EA45B1" w:rsidRPr="00B50E15">
        <w:rPr>
          <w:rFonts w:ascii="Arial" w:hAnsi="Arial" w:cs="Arial"/>
          <w:sz w:val="24"/>
          <w:szCs w:val="24"/>
        </w:rPr>
        <w:t>Nieodpłatnego przekazania dokonuje się na podstawie protokołu zdawczo-odbiorczego zawierającego:</w:t>
      </w:r>
    </w:p>
    <w:p w:rsidR="00F822C4"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D969B2" w:rsidRPr="00B50E15">
        <w:rPr>
          <w:rFonts w:ascii="Arial" w:hAnsi="Arial" w:cs="Arial"/>
          <w:sz w:val="24"/>
          <w:szCs w:val="24"/>
        </w:rPr>
        <w:t>oznaczenie stron,</w:t>
      </w: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D969B2" w:rsidRPr="00B50E15">
        <w:rPr>
          <w:rFonts w:ascii="Arial" w:hAnsi="Arial" w:cs="Arial"/>
          <w:sz w:val="24"/>
          <w:szCs w:val="24"/>
        </w:rPr>
        <w:t>nazwę, rodzaj i cechy identyfikujące składnik majątku,</w:t>
      </w: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D969B2" w:rsidRPr="00B50E15">
        <w:rPr>
          <w:rFonts w:ascii="Arial" w:hAnsi="Arial" w:cs="Arial"/>
          <w:sz w:val="24"/>
          <w:szCs w:val="24"/>
        </w:rPr>
        <w:t>ilość i wartość każdego składnika majątku,</w:t>
      </w: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D969B2" w:rsidRPr="00B50E15">
        <w:rPr>
          <w:rFonts w:ascii="Arial" w:hAnsi="Arial" w:cs="Arial"/>
          <w:sz w:val="24"/>
          <w:szCs w:val="24"/>
        </w:rPr>
        <w:t>niezbędne informacje o stanie techniczno-użytkowym składnika majątku,</w:t>
      </w: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D969B2" w:rsidRPr="00B50E15">
        <w:rPr>
          <w:rFonts w:ascii="Arial" w:hAnsi="Arial" w:cs="Arial"/>
          <w:sz w:val="24"/>
          <w:szCs w:val="24"/>
        </w:rPr>
        <w:t>okres, w którym składnik majątku będzie używany przez jednostkę korzystającą,</w:t>
      </w: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D969B2" w:rsidRPr="00B50E15">
        <w:rPr>
          <w:rFonts w:ascii="Arial" w:hAnsi="Arial" w:cs="Arial"/>
          <w:sz w:val="24"/>
          <w:szCs w:val="24"/>
        </w:rPr>
        <w:t>miejsce i termin odbioru składnika majątku,</w:t>
      </w: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w:t>
      </w:r>
      <w:r w:rsidR="00D969B2" w:rsidRPr="00B50E15">
        <w:rPr>
          <w:rFonts w:ascii="Arial" w:hAnsi="Arial" w:cs="Arial"/>
          <w:sz w:val="24"/>
          <w:szCs w:val="24"/>
        </w:rPr>
        <w:t>podpisy z podaniem imienia i nazwiska osób upoważnionych do podpisania protokołu.</w:t>
      </w:r>
    </w:p>
    <w:p w:rsidR="00BC7F0C" w:rsidRPr="00B50E15" w:rsidRDefault="00BC7F0C" w:rsidP="00B50E15">
      <w:pPr>
        <w:tabs>
          <w:tab w:val="left" w:pos="1522"/>
        </w:tabs>
        <w:spacing w:after="0"/>
        <w:rPr>
          <w:rFonts w:ascii="Arial" w:hAnsi="Arial" w:cs="Arial"/>
          <w:sz w:val="24"/>
          <w:szCs w:val="24"/>
        </w:rPr>
      </w:pPr>
    </w:p>
    <w:p w:rsidR="00EA45B1"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t>6.</w:t>
      </w:r>
      <w:r w:rsidR="003C7620" w:rsidRPr="00B50E15">
        <w:rPr>
          <w:rFonts w:ascii="Arial" w:hAnsi="Arial" w:cs="Arial"/>
          <w:sz w:val="24"/>
          <w:szCs w:val="24"/>
        </w:rPr>
        <w:t>Wartość składnika majątku przekazywanego nieodpłatnie, określa się według wartości początkowej.</w:t>
      </w:r>
    </w:p>
    <w:p w:rsidR="00BC7F0C" w:rsidRPr="00B50E15" w:rsidRDefault="00BC7F0C" w:rsidP="00B50E15">
      <w:pPr>
        <w:tabs>
          <w:tab w:val="left" w:pos="1522"/>
        </w:tabs>
        <w:spacing w:after="0"/>
        <w:rPr>
          <w:rFonts w:ascii="Arial" w:hAnsi="Arial" w:cs="Arial"/>
          <w:sz w:val="24"/>
          <w:szCs w:val="24"/>
        </w:rPr>
      </w:pPr>
    </w:p>
    <w:p w:rsidR="003B6C79" w:rsidRPr="00B50E15" w:rsidRDefault="003B6C79" w:rsidP="00B50E15">
      <w:pPr>
        <w:tabs>
          <w:tab w:val="left" w:pos="1522"/>
        </w:tabs>
        <w:spacing w:after="0"/>
        <w:rPr>
          <w:rFonts w:ascii="Arial" w:hAnsi="Arial" w:cs="Arial"/>
          <w:sz w:val="24"/>
          <w:szCs w:val="24"/>
        </w:rPr>
      </w:pPr>
      <w:r w:rsidRPr="00B50E15">
        <w:rPr>
          <w:rFonts w:ascii="Arial" w:hAnsi="Arial" w:cs="Arial"/>
          <w:sz w:val="24"/>
          <w:szCs w:val="24"/>
        </w:rPr>
        <w:lastRenderedPageBreak/>
        <w:t xml:space="preserve"> 7.Wniosek o dokonanie darowizny powinien zawierać, w szczególności statut zainteresowanego podmiotu, pisemne uzasadnienie potrzeb, wskazanie sposobu wykorzystania</w:t>
      </w:r>
      <w:r w:rsidR="003F634A" w:rsidRPr="00B50E15">
        <w:rPr>
          <w:rFonts w:ascii="Arial" w:hAnsi="Arial" w:cs="Arial"/>
          <w:sz w:val="24"/>
          <w:szCs w:val="24"/>
        </w:rPr>
        <w:t xml:space="preserve"> składnika majątku ruchomego oraz zobowiązanie do pokrycia kosztów związanych z darowizną, w tym kosztów odbioru przedmiotu darowizny,</w:t>
      </w:r>
    </w:p>
    <w:p w:rsidR="00BC7F0C" w:rsidRPr="00B50E15" w:rsidRDefault="00BC7F0C" w:rsidP="00B50E15">
      <w:pPr>
        <w:tabs>
          <w:tab w:val="left" w:pos="1522"/>
        </w:tabs>
        <w:spacing w:after="0"/>
        <w:rPr>
          <w:rFonts w:ascii="Arial" w:hAnsi="Arial" w:cs="Arial"/>
          <w:sz w:val="24"/>
          <w:szCs w:val="24"/>
        </w:rPr>
      </w:pPr>
    </w:p>
    <w:p w:rsidR="003F634A" w:rsidRPr="00B50E15" w:rsidRDefault="003F634A" w:rsidP="00B50E15">
      <w:pPr>
        <w:tabs>
          <w:tab w:val="left" w:pos="1522"/>
        </w:tabs>
        <w:spacing w:after="0"/>
        <w:rPr>
          <w:rFonts w:ascii="Arial" w:hAnsi="Arial" w:cs="Arial"/>
          <w:sz w:val="24"/>
          <w:szCs w:val="24"/>
        </w:rPr>
      </w:pPr>
      <w:r w:rsidRPr="00B50E15">
        <w:rPr>
          <w:rFonts w:ascii="Arial" w:hAnsi="Arial" w:cs="Arial"/>
          <w:sz w:val="24"/>
          <w:szCs w:val="24"/>
        </w:rPr>
        <w:t>8. Na okoliczność  darowizny, na podstawie zatwierdzonego protokoły nieodpłatnego przekazania , sporządza się dokument PT</w:t>
      </w:r>
      <w:r w:rsidR="00BC7F0C" w:rsidRPr="00B50E15">
        <w:rPr>
          <w:rFonts w:ascii="Arial" w:hAnsi="Arial" w:cs="Arial"/>
          <w:sz w:val="24"/>
          <w:szCs w:val="24"/>
        </w:rPr>
        <w:t>.</w:t>
      </w:r>
    </w:p>
    <w:p w:rsidR="00BC7F0C" w:rsidRPr="00B50E15" w:rsidRDefault="00BC7F0C" w:rsidP="00B50E15">
      <w:pPr>
        <w:tabs>
          <w:tab w:val="left" w:pos="1522"/>
        </w:tabs>
        <w:spacing w:after="0"/>
        <w:rPr>
          <w:rFonts w:ascii="Arial" w:hAnsi="Arial" w:cs="Arial"/>
          <w:sz w:val="24"/>
          <w:szCs w:val="24"/>
        </w:rPr>
      </w:pPr>
    </w:p>
    <w:p w:rsidR="003F634A" w:rsidRPr="00B50E15" w:rsidRDefault="003F634A" w:rsidP="00B50E15">
      <w:pPr>
        <w:tabs>
          <w:tab w:val="left" w:pos="1522"/>
        </w:tabs>
        <w:spacing w:after="0"/>
        <w:rPr>
          <w:rFonts w:ascii="Arial" w:hAnsi="Arial" w:cs="Arial"/>
          <w:sz w:val="24"/>
          <w:szCs w:val="24"/>
        </w:rPr>
      </w:pPr>
      <w:r w:rsidRPr="00B50E15">
        <w:rPr>
          <w:rFonts w:ascii="Arial" w:hAnsi="Arial" w:cs="Arial"/>
          <w:sz w:val="24"/>
          <w:szCs w:val="24"/>
        </w:rPr>
        <w:t>9. Nie dopuszcza się możliwości przekazania darowizny z pominięciem zasad opisanych powyżej.</w:t>
      </w:r>
    </w:p>
    <w:p w:rsidR="00B50E15" w:rsidRPr="00B50E15" w:rsidRDefault="00B50E15" w:rsidP="00B50E15">
      <w:pPr>
        <w:tabs>
          <w:tab w:val="left" w:pos="1522"/>
        </w:tabs>
        <w:spacing w:after="0"/>
        <w:rPr>
          <w:rFonts w:ascii="Arial" w:hAnsi="Arial" w:cs="Arial"/>
          <w:sz w:val="24"/>
          <w:szCs w:val="24"/>
        </w:rPr>
      </w:pPr>
    </w:p>
    <w:p w:rsidR="00B50E15" w:rsidRPr="00B50E15" w:rsidRDefault="00B50E15" w:rsidP="00B50E15">
      <w:pPr>
        <w:tabs>
          <w:tab w:val="left" w:pos="1522"/>
        </w:tabs>
        <w:spacing w:after="0"/>
        <w:rPr>
          <w:rFonts w:ascii="Arial" w:hAnsi="Arial" w:cs="Arial"/>
          <w:b/>
          <w:sz w:val="24"/>
          <w:szCs w:val="24"/>
        </w:rPr>
      </w:pPr>
      <w:r w:rsidRPr="00B50E15">
        <w:rPr>
          <w:rFonts w:ascii="Arial" w:hAnsi="Arial" w:cs="Arial"/>
          <w:b/>
          <w:sz w:val="24"/>
          <w:szCs w:val="24"/>
        </w:rPr>
        <w:t xml:space="preserve">                                              Rozdział VIII </w:t>
      </w:r>
    </w:p>
    <w:p w:rsidR="008B030C" w:rsidRPr="00B50E15" w:rsidRDefault="00FA4659" w:rsidP="00B50E15">
      <w:pPr>
        <w:tabs>
          <w:tab w:val="left" w:pos="1372"/>
        </w:tabs>
        <w:rPr>
          <w:rFonts w:ascii="Arial" w:hAnsi="Arial" w:cs="Arial"/>
          <w:b/>
          <w:sz w:val="24"/>
          <w:szCs w:val="24"/>
        </w:rPr>
      </w:pPr>
      <w:r w:rsidRPr="00B50E15">
        <w:rPr>
          <w:rFonts w:ascii="Arial" w:hAnsi="Arial" w:cs="Arial"/>
          <w:b/>
          <w:sz w:val="24"/>
          <w:szCs w:val="24"/>
        </w:rPr>
        <w:t>Likwidacja zużytych składników rzeczowych majątku ruchomego</w:t>
      </w:r>
    </w:p>
    <w:p w:rsidR="008B030C" w:rsidRPr="00B50E15" w:rsidRDefault="008B030C" w:rsidP="00B50E15">
      <w:pPr>
        <w:tabs>
          <w:tab w:val="left" w:pos="1372"/>
        </w:tabs>
        <w:rPr>
          <w:rFonts w:ascii="Arial" w:hAnsi="Arial" w:cs="Arial"/>
          <w:sz w:val="24"/>
          <w:szCs w:val="24"/>
        </w:rPr>
      </w:pPr>
      <w:r w:rsidRPr="00B50E15">
        <w:rPr>
          <w:rFonts w:ascii="Arial" w:hAnsi="Arial" w:cs="Arial"/>
          <w:sz w:val="24"/>
          <w:szCs w:val="24"/>
        </w:rPr>
        <w:t xml:space="preserve">                                                §</w:t>
      </w:r>
      <w:r w:rsidR="00B50E15" w:rsidRPr="00B50E15">
        <w:rPr>
          <w:rFonts w:ascii="Arial" w:hAnsi="Arial" w:cs="Arial"/>
          <w:sz w:val="24"/>
          <w:szCs w:val="24"/>
        </w:rPr>
        <w:t xml:space="preserve"> 1</w:t>
      </w:r>
    </w:p>
    <w:p w:rsidR="00C03B9A" w:rsidRPr="00B50E15" w:rsidRDefault="008B030C" w:rsidP="00B50E15">
      <w:pPr>
        <w:tabs>
          <w:tab w:val="left" w:pos="1372"/>
        </w:tabs>
        <w:rPr>
          <w:rFonts w:ascii="Arial" w:hAnsi="Arial" w:cs="Arial"/>
          <w:b/>
          <w:sz w:val="24"/>
          <w:szCs w:val="24"/>
        </w:rPr>
      </w:pPr>
      <w:r w:rsidRPr="00B50E15">
        <w:rPr>
          <w:rFonts w:ascii="Arial" w:hAnsi="Arial" w:cs="Arial"/>
          <w:b/>
          <w:sz w:val="24"/>
          <w:szCs w:val="24"/>
        </w:rPr>
        <w:t>1.</w:t>
      </w:r>
      <w:r w:rsidR="00C03B9A" w:rsidRPr="00B50E15">
        <w:rPr>
          <w:rFonts w:ascii="Arial" w:hAnsi="Arial" w:cs="Arial"/>
          <w:sz w:val="24"/>
          <w:szCs w:val="24"/>
        </w:rPr>
        <w:t xml:space="preserve"> Zużyte składniki majątku ruchomego to składniki :</w:t>
      </w:r>
    </w:p>
    <w:p w:rsidR="00C03B9A" w:rsidRPr="00B50E15" w:rsidRDefault="00C03B9A" w:rsidP="00B50E15">
      <w:pPr>
        <w:pStyle w:val="Akapitzlist"/>
        <w:numPr>
          <w:ilvl w:val="0"/>
          <w:numId w:val="3"/>
        </w:numPr>
        <w:tabs>
          <w:tab w:val="left" w:pos="0"/>
        </w:tabs>
        <w:spacing w:after="0"/>
        <w:rPr>
          <w:rFonts w:ascii="Arial" w:hAnsi="Arial" w:cs="Arial"/>
          <w:sz w:val="24"/>
          <w:szCs w:val="24"/>
        </w:rPr>
      </w:pPr>
      <w:r w:rsidRPr="00B50E15">
        <w:rPr>
          <w:rFonts w:ascii="Arial" w:hAnsi="Arial" w:cs="Arial"/>
          <w:sz w:val="24"/>
          <w:szCs w:val="24"/>
        </w:rPr>
        <w:t>posiadające wady lub uszkodzenia, których naprawa byłaby nieopłacalna,</w:t>
      </w:r>
    </w:p>
    <w:p w:rsidR="00C03B9A" w:rsidRPr="00B50E15" w:rsidRDefault="00C03B9A" w:rsidP="00B50E15">
      <w:pPr>
        <w:pStyle w:val="Akapitzlist"/>
        <w:numPr>
          <w:ilvl w:val="0"/>
          <w:numId w:val="3"/>
        </w:numPr>
        <w:tabs>
          <w:tab w:val="left" w:pos="0"/>
        </w:tabs>
        <w:spacing w:after="0"/>
        <w:rPr>
          <w:rFonts w:ascii="Arial" w:hAnsi="Arial" w:cs="Arial"/>
          <w:sz w:val="24"/>
          <w:szCs w:val="24"/>
        </w:rPr>
      </w:pPr>
      <w:r w:rsidRPr="00B50E15">
        <w:rPr>
          <w:rFonts w:ascii="Arial" w:hAnsi="Arial" w:cs="Arial"/>
          <w:sz w:val="24"/>
          <w:szCs w:val="24"/>
        </w:rPr>
        <w:t>zagrażające bezpieczeństwu użytkowników,</w:t>
      </w:r>
    </w:p>
    <w:p w:rsidR="00C03B9A" w:rsidRPr="00B50E15" w:rsidRDefault="00C03B9A" w:rsidP="00B50E15">
      <w:pPr>
        <w:pStyle w:val="Akapitzlist"/>
        <w:numPr>
          <w:ilvl w:val="0"/>
          <w:numId w:val="3"/>
        </w:numPr>
        <w:tabs>
          <w:tab w:val="left" w:pos="0"/>
        </w:tabs>
        <w:spacing w:after="0"/>
        <w:rPr>
          <w:rFonts w:ascii="Arial" w:hAnsi="Arial" w:cs="Arial"/>
          <w:sz w:val="24"/>
          <w:szCs w:val="24"/>
        </w:rPr>
      </w:pPr>
      <w:r w:rsidRPr="00B50E15">
        <w:rPr>
          <w:rFonts w:ascii="Arial" w:hAnsi="Arial" w:cs="Arial"/>
          <w:sz w:val="24"/>
          <w:szCs w:val="24"/>
        </w:rPr>
        <w:t>całkowicie utraciły wartość użytkową,</w:t>
      </w:r>
    </w:p>
    <w:p w:rsidR="00C03B9A" w:rsidRPr="00B50E15" w:rsidRDefault="00C03B9A" w:rsidP="00B50E15">
      <w:pPr>
        <w:pStyle w:val="Akapitzlist"/>
        <w:numPr>
          <w:ilvl w:val="0"/>
          <w:numId w:val="3"/>
        </w:numPr>
        <w:tabs>
          <w:tab w:val="left" w:pos="0"/>
        </w:tabs>
        <w:spacing w:after="0"/>
        <w:rPr>
          <w:rFonts w:ascii="Arial" w:hAnsi="Arial" w:cs="Arial"/>
          <w:sz w:val="24"/>
          <w:szCs w:val="24"/>
        </w:rPr>
      </w:pPr>
      <w:r w:rsidRPr="00B50E15">
        <w:rPr>
          <w:rFonts w:ascii="Arial" w:hAnsi="Arial" w:cs="Arial"/>
          <w:sz w:val="24"/>
          <w:szCs w:val="24"/>
        </w:rPr>
        <w:t>technicznie przestarzałe , a ich naprawa , remont bądź modernizacja byłyby ekonomicznie nieuzasadnione ,</w:t>
      </w:r>
    </w:p>
    <w:p w:rsidR="0054483B" w:rsidRPr="00B50E15" w:rsidRDefault="0054483B" w:rsidP="00B50E15">
      <w:pPr>
        <w:pStyle w:val="Akapitzlist"/>
        <w:numPr>
          <w:ilvl w:val="0"/>
          <w:numId w:val="3"/>
        </w:numPr>
        <w:tabs>
          <w:tab w:val="left" w:pos="0"/>
        </w:tabs>
        <w:spacing w:after="0"/>
        <w:rPr>
          <w:rFonts w:ascii="Arial" w:hAnsi="Arial" w:cs="Arial"/>
          <w:sz w:val="24"/>
          <w:szCs w:val="24"/>
        </w:rPr>
      </w:pPr>
      <w:r w:rsidRPr="00B50E15">
        <w:rPr>
          <w:rFonts w:ascii="Arial" w:hAnsi="Arial" w:cs="Arial"/>
          <w:sz w:val="24"/>
          <w:szCs w:val="24"/>
        </w:rPr>
        <w:t>nie zostały zagospodarowane w trybie sprzedaży,</w:t>
      </w:r>
    </w:p>
    <w:p w:rsidR="00BC7F0C" w:rsidRPr="00B50E15" w:rsidRDefault="00B32C66" w:rsidP="00B50E15">
      <w:pPr>
        <w:tabs>
          <w:tab w:val="left" w:pos="2785"/>
        </w:tabs>
        <w:spacing w:after="0"/>
        <w:rPr>
          <w:rFonts w:ascii="Arial" w:hAnsi="Arial" w:cs="Arial"/>
          <w:sz w:val="24"/>
          <w:szCs w:val="24"/>
        </w:rPr>
      </w:pPr>
      <w:r w:rsidRPr="00B50E15">
        <w:rPr>
          <w:rFonts w:ascii="Arial" w:hAnsi="Arial" w:cs="Arial"/>
          <w:sz w:val="24"/>
          <w:szCs w:val="24"/>
        </w:rPr>
        <w:t>2. Likwidacja rzeczowych składników majątku oznacza trwałe wycofanie środka trwałego, pozostałych środków trwałych oraz książek z użytkowania.</w:t>
      </w:r>
    </w:p>
    <w:p w:rsidR="00B32C66" w:rsidRPr="00B50E15" w:rsidRDefault="00B32C66" w:rsidP="00B50E15">
      <w:pPr>
        <w:tabs>
          <w:tab w:val="left" w:pos="2785"/>
        </w:tabs>
        <w:spacing w:after="0"/>
        <w:rPr>
          <w:rFonts w:ascii="Arial" w:hAnsi="Arial" w:cs="Arial"/>
          <w:sz w:val="24"/>
          <w:szCs w:val="24"/>
        </w:rPr>
      </w:pPr>
    </w:p>
    <w:p w:rsidR="00444B0F" w:rsidRPr="00B50E15" w:rsidRDefault="00523718" w:rsidP="00B50E15">
      <w:pPr>
        <w:tabs>
          <w:tab w:val="left" w:pos="2785"/>
        </w:tabs>
        <w:spacing w:after="0"/>
        <w:rPr>
          <w:rFonts w:ascii="Arial" w:hAnsi="Arial" w:cs="Arial"/>
          <w:sz w:val="24"/>
          <w:szCs w:val="24"/>
        </w:rPr>
      </w:pPr>
      <w:r w:rsidRPr="00B50E15">
        <w:rPr>
          <w:rFonts w:ascii="Arial" w:hAnsi="Arial" w:cs="Arial"/>
          <w:sz w:val="24"/>
          <w:szCs w:val="24"/>
        </w:rPr>
        <w:t>3.O likwidacji składników majątkowych DDSW decyduje Kierownik jednostki w oparciu o wnioski przewodniczącego komisji inwentaryzacyjnej lub o wnioski bezpośrednich użytkowników wyposażenia .</w:t>
      </w:r>
    </w:p>
    <w:p w:rsidR="0054483B" w:rsidRPr="00B50E15" w:rsidRDefault="0054483B" w:rsidP="00B50E15">
      <w:pPr>
        <w:tabs>
          <w:tab w:val="left" w:pos="2785"/>
        </w:tabs>
        <w:spacing w:after="0"/>
        <w:rPr>
          <w:rFonts w:ascii="Arial" w:hAnsi="Arial" w:cs="Arial"/>
          <w:sz w:val="24"/>
          <w:szCs w:val="24"/>
        </w:rPr>
      </w:pPr>
    </w:p>
    <w:p w:rsidR="00523718" w:rsidRPr="00B50E15" w:rsidRDefault="00523718" w:rsidP="00B50E15">
      <w:pPr>
        <w:tabs>
          <w:tab w:val="left" w:pos="2785"/>
        </w:tabs>
        <w:spacing w:after="0"/>
        <w:rPr>
          <w:rFonts w:ascii="Arial" w:hAnsi="Arial" w:cs="Arial"/>
          <w:sz w:val="24"/>
          <w:szCs w:val="24"/>
        </w:rPr>
      </w:pPr>
      <w:r w:rsidRPr="00B50E15">
        <w:rPr>
          <w:rFonts w:ascii="Arial" w:hAnsi="Arial" w:cs="Arial"/>
          <w:sz w:val="24"/>
          <w:szCs w:val="24"/>
        </w:rPr>
        <w:t>4. Kierownik do oceny stanu technicznego zużytych składników majątkowych powołuje komisję, która po dokonaniu oględzin</w:t>
      </w:r>
      <w:r w:rsidR="00E55751" w:rsidRPr="00B50E15">
        <w:rPr>
          <w:rFonts w:ascii="Arial" w:hAnsi="Arial" w:cs="Arial"/>
          <w:sz w:val="24"/>
          <w:szCs w:val="24"/>
        </w:rPr>
        <w:t xml:space="preserve"> , analizie wniosków, ustala zasadność likwidacji wyposażenia lub ustala inny sposób zagospodarowania</w:t>
      </w:r>
    </w:p>
    <w:p w:rsidR="00E55751" w:rsidRPr="00B50E15" w:rsidRDefault="00E55751" w:rsidP="00B50E15">
      <w:pPr>
        <w:tabs>
          <w:tab w:val="left" w:pos="2785"/>
        </w:tabs>
        <w:spacing w:after="0"/>
        <w:rPr>
          <w:rFonts w:ascii="Arial" w:hAnsi="Arial" w:cs="Arial"/>
          <w:sz w:val="24"/>
          <w:szCs w:val="24"/>
        </w:rPr>
      </w:pPr>
      <w:r w:rsidRPr="00B50E15">
        <w:rPr>
          <w:rFonts w:ascii="Arial" w:hAnsi="Arial" w:cs="Arial"/>
          <w:sz w:val="24"/>
          <w:szCs w:val="24"/>
        </w:rPr>
        <w:t>zużytych składników majątkowych.</w:t>
      </w:r>
    </w:p>
    <w:p w:rsidR="0054483B" w:rsidRPr="00B50E15" w:rsidRDefault="0054483B" w:rsidP="00B50E15">
      <w:pPr>
        <w:tabs>
          <w:tab w:val="left" w:pos="2785"/>
        </w:tabs>
        <w:spacing w:after="0"/>
        <w:rPr>
          <w:rFonts w:ascii="Arial" w:hAnsi="Arial" w:cs="Arial"/>
          <w:sz w:val="24"/>
          <w:szCs w:val="24"/>
        </w:rPr>
      </w:pPr>
    </w:p>
    <w:p w:rsidR="00E55751" w:rsidRPr="00B50E15" w:rsidRDefault="0054483B" w:rsidP="00B50E15">
      <w:pPr>
        <w:tabs>
          <w:tab w:val="left" w:pos="2785"/>
        </w:tabs>
        <w:spacing w:after="0"/>
        <w:rPr>
          <w:rFonts w:ascii="Arial" w:hAnsi="Arial" w:cs="Arial"/>
          <w:sz w:val="24"/>
          <w:szCs w:val="24"/>
        </w:rPr>
      </w:pPr>
      <w:r w:rsidRPr="00B50E15">
        <w:rPr>
          <w:rFonts w:ascii="Arial" w:hAnsi="Arial" w:cs="Arial"/>
          <w:sz w:val="24"/>
          <w:szCs w:val="24"/>
        </w:rPr>
        <w:t>5.</w:t>
      </w:r>
      <w:r w:rsidR="00E55751" w:rsidRPr="00B50E15">
        <w:rPr>
          <w:rFonts w:ascii="Arial" w:hAnsi="Arial" w:cs="Arial"/>
          <w:sz w:val="24"/>
          <w:szCs w:val="24"/>
        </w:rPr>
        <w:t>Komisja ( w przypadku likwidacji środka trwałego lub pozostałego wyposażenia o wartości ponad 3500 złotych )posiłkuje się ekspertyzami technicznymi wydanymi przez podmiot zewnętrzny, zajmujący się naprawami, serwisowaniem w/w sprzętu lub pisemnego orzeczenia  informatyka DDSW.</w:t>
      </w:r>
    </w:p>
    <w:p w:rsidR="00E55751" w:rsidRPr="00B50E15" w:rsidRDefault="00E55751" w:rsidP="00B50E15">
      <w:pPr>
        <w:tabs>
          <w:tab w:val="left" w:pos="2785"/>
        </w:tabs>
        <w:spacing w:after="0"/>
        <w:rPr>
          <w:rFonts w:ascii="Arial" w:hAnsi="Arial" w:cs="Arial"/>
          <w:sz w:val="24"/>
          <w:szCs w:val="24"/>
        </w:rPr>
      </w:pPr>
    </w:p>
    <w:p w:rsidR="008B030C" w:rsidRPr="00B50E15" w:rsidRDefault="00E55751" w:rsidP="00B50E15">
      <w:pPr>
        <w:tabs>
          <w:tab w:val="left" w:pos="2785"/>
        </w:tabs>
        <w:spacing w:after="0"/>
        <w:rPr>
          <w:rFonts w:ascii="Arial" w:hAnsi="Arial" w:cs="Arial"/>
          <w:sz w:val="24"/>
          <w:szCs w:val="24"/>
        </w:rPr>
      </w:pPr>
      <w:r w:rsidRPr="00B50E15">
        <w:rPr>
          <w:rFonts w:ascii="Arial" w:hAnsi="Arial" w:cs="Arial"/>
          <w:sz w:val="24"/>
          <w:szCs w:val="24"/>
        </w:rPr>
        <w:t>6.</w:t>
      </w:r>
      <w:r w:rsidR="008B030C" w:rsidRPr="00B50E15">
        <w:rPr>
          <w:rFonts w:ascii="Arial" w:hAnsi="Arial" w:cs="Arial"/>
          <w:sz w:val="24"/>
          <w:szCs w:val="24"/>
        </w:rPr>
        <w:t xml:space="preserve"> Do zadań Komisji Likwidacyjnej należy :</w:t>
      </w:r>
    </w:p>
    <w:p w:rsidR="008B030C" w:rsidRPr="00B50E15" w:rsidRDefault="008B030C" w:rsidP="00B50E15">
      <w:pPr>
        <w:tabs>
          <w:tab w:val="left" w:pos="2785"/>
        </w:tabs>
        <w:spacing w:after="0"/>
        <w:rPr>
          <w:rFonts w:ascii="Arial" w:hAnsi="Arial" w:cs="Arial"/>
          <w:sz w:val="24"/>
          <w:szCs w:val="24"/>
        </w:rPr>
      </w:pPr>
      <w:r w:rsidRPr="00B50E15">
        <w:rPr>
          <w:rFonts w:ascii="Arial" w:hAnsi="Arial" w:cs="Arial"/>
          <w:sz w:val="24"/>
          <w:szCs w:val="24"/>
        </w:rPr>
        <w:t xml:space="preserve"> a) analiza złożonych </w:t>
      </w:r>
      <w:r w:rsidR="00B32C66" w:rsidRPr="00B50E15">
        <w:rPr>
          <w:rFonts w:ascii="Arial" w:hAnsi="Arial" w:cs="Arial"/>
          <w:sz w:val="24"/>
          <w:szCs w:val="24"/>
        </w:rPr>
        <w:t>wniosków tj. oględziny i oszacowanie dalszej przydatności do użytkowania lub konieczność likwidacji</w:t>
      </w:r>
      <w:r w:rsidR="00E87902" w:rsidRPr="00B50E15">
        <w:rPr>
          <w:rFonts w:ascii="Arial" w:hAnsi="Arial" w:cs="Arial"/>
          <w:sz w:val="24"/>
          <w:szCs w:val="24"/>
        </w:rPr>
        <w:t xml:space="preserve"> składników majątkowych </w:t>
      </w:r>
      <w:r w:rsidR="00B32C66" w:rsidRPr="00B50E15">
        <w:rPr>
          <w:rFonts w:ascii="Arial" w:hAnsi="Arial" w:cs="Arial"/>
          <w:sz w:val="24"/>
          <w:szCs w:val="24"/>
        </w:rPr>
        <w:t xml:space="preserve"> ze względu</w:t>
      </w:r>
      <w:r w:rsidR="00E87902" w:rsidRPr="00B50E15">
        <w:rPr>
          <w:rFonts w:ascii="Arial" w:hAnsi="Arial" w:cs="Arial"/>
          <w:sz w:val="24"/>
          <w:szCs w:val="24"/>
        </w:rPr>
        <w:t xml:space="preserve"> na wady</w:t>
      </w:r>
      <w:r w:rsidR="00B32C66" w:rsidRPr="00B50E15">
        <w:rPr>
          <w:rFonts w:ascii="Arial" w:hAnsi="Arial" w:cs="Arial"/>
          <w:sz w:val="24"/>
          <w:szCs w:val="24"/>
        </w:rPr>
        <w:t xml:space="preserve"> , uszkodzenia itp.</w:t>
      </w:r>
    </w:p>
    <w:p w:rsidR="008B030C" w:rsidRPr="00B50E15" w:rsidRDefault="008B030C" w:rsidP="00B50E15">
      <w:pPr>
        <w:tabs>
          <w:tab w:val="left" w:pos="2785"/>
        </w:tabs>
        <w:spacing w:after="0"/>
        <w:rPr>
          <w:rFonts w:ascii="Arial" w:hAnsi="Arial" w:cs="Arial"/>
          <w:sz w:val="24"/>
          <w:szCs w:val="24"/>
        </w:rPr>
      </w:pPr>
      <w:r w:rsidRPr="00B50E15">
        <w:rPr>
          <w:rFonts w:ascii="Arial" w:hAnsi="Arial" w:cs="Arial"/>
          <w:sz w:val="24"/>
          <w:szCs w:val="24"/>
        </w:rPr>
        <w:t xml:space="preserve"> </w:t>
      </w:r>
      <w:r w:rsidR="00E87902" w:rsidRPr="00B50E15">
        <w:rPr>
          <w:rFonts w:ascii="Arial" w:hAnsi="Arial" w:cs="Arial"/>
          <w:sz w:val="24"/>
          <w:szCs w:val="24"/>
        </w:rPr>
        <w:t xml:space="preserve"> b</w:t>
      </w:r>
      <w:r w:rsidRPr="00B50E15">
        <w:rPr>
          <w:rFonts w:ascii="Arial" w:hAnsi="Arial" w:cs="Arial"/>
          <w:sz w:val="24"/>
          <w:szCs w:val="24"/>
        </w:rPr>
        <w:t xml:space="preserve">) </w:t>
      </w:r>
      <w:r w:rsidR="00B32C66" w:rsidRPr="00B50E15">
        <w:rPr>
          <w:rFonts w:ascii="Arial" w:hAnsi="Arial" w:cs="Arial"/>
          <w:sz w:val="24"/>
          <w:szCs w:val="24"/>
        </w:rPr>
        <w:t xml:space="preserve">sporządzenie wniosku i </w:t>
      </w:r>
      <w:r w:rsidRPr="00B50E15">
        <w:rPr>
          <w:rFonts w:ascii="Arial" w:hAnsi="Arial" w:cs="Arial"/>
          <w:sz w:val="24"/>
          <w:szCs w:val="24"/>
        </w:rPr>
        <w:t>określenie dalszego sposobu zagospodarowania  rzeczowych składników   majątku</w:t>
      </w:r>
      <w:r w:rsidR="00B32C66" w:rsidRPr="00B50E15">
        <w:rPr>
          <w:rFonts w:ascii="Arial" w:hAnsi="Arial" w:cs="Arial"/>
          <w:sz w:val="24"/>
          <w:szCs w:val="24"/>
        </w:rPr>
        <w:t xml:space="preserve"> </w:t>
      </w:r>
    </w:p>
    <w:p w:rsidR="008B030C" w:rsidRPr="00B50E15" w:rsidRDefault="00E87902" w:rsidP="00B50E15">
      <w:pPr>
        <w:tabs>
          <w:tab w:val="left" w:pos="2785"/>
        </w:tabs>
        <w:spacing w:after="0"/>
        <w:rPr>
          <w:rFonts w:ascii="Arial" w:hAnsi="Arial" w:cs="Arial"/>
          <w:sz w:val="24"/>
          <w:szCs w:val="24"/>
        </w:rPr>
      </w:pPr>
      <w:r w:rsidRPr="00B50E15">
        <w:rPr>
          <w:rFonts w:ascii="Arial" w:hAnsi="Arial" w:cs="Arial"/>
          <w:sz w:val="24"/>
          <w:szCs w:val="24"/>
        </w:rPr>
        <w:t xml:space="preserve"> c</w:t>
      </w:r>
      <w:r w:rsidR="008B030C" w:rsidRPr="00B50E15">
        <w:rPr>
          <w:rFonts w:ascii="Arial" w:hAnsi="Arial" w:cs="Arial"/>
          <w:sz w:val="24"/>
          <w:szCs w:val="24"/>
        </w:rPr>
        <w:t>)  dokonanie</w:t>
      </w:r>
      <w:r w:rsidR="00B32C66" w:rsidRPr="00B50E15">
        <w:rPr>
          <w:rFonts w:ascii="Arial" w:hAnsi="Arial" w:cs="Arial"/>
          <w:sz w:val="24"/>
          <w:szCs w:val="24"/>
        </w:rPr>
        <w:t xml:space="preserve"> ewentua</w:t>
      </w:r>
      <w:r w:rsidR="008B030C" w:rsidRPr="00B50E15">
        <w:rPr>
          <w:rFonts w:ascii="Arial" w:hAnsi="Arial" w:cs="Arial"/>
          <w:sz w:val="24"/>
          <w:szCs w:val="24"/>
        </w:rPr>
        <w:t>lnie  fizycznej likwidacji zużytych składników majątku – zgodnie ze sposobem</w:t>
      </w:r>
      <w:r w:rsidR="00B32C66" w:rsidRPr="00B50E15">
        <w:rPr>
          <w:rFonts w:ascii="Arial" w:hAnsi="Arial" w:cs="Arial"/>
          <w:sz w:val="24"/>
          <w:szCs w:val="24"/>
        </w:rPr>
        <w:t xml:space="preserve"> określonym w protokole likwidacyjnym,</w:t>
      </w:r>
    </w:p>
    <w:p w:rsidR="00B32C66" w:rsidRPr="00B50E15" w:rsidRDefault="00E87902" w:rsidP="00B50E15">
      <w:pPr>
        <w:tabs>
          <w:tab w:val="left" w:pos="2785"/>
        </w:tabs>
        <w:spacing w:after="0"/>
        <w:rPr>
          <w:rFonts w:ascii="Arial" w:hAnsi="Arial" w:cs="Arial"/>
          <w:sz w:val="24"/>
          <w:szCs w:val="24"/>
        </w:rPr>
      </w:pPr>
      <w:r w:rsidRPr="00B50E15">
        <w:rPr>
          <w:rFonts w:ascii="Arial" w:hAnsi="Arial" w:cs="Arial"/>
          <w:sz w:val="24"/>
          <w:szCs w:val="24"/>
        </w:rPr>
        <w:lastRenderedPageBreak/>
        <w:t>d</w:t>
      </w:r>
      <w:r w:rsidR="00B32C66" w:rsidRPr="00B50E15">
        <w:rPr>
          <w:rFonts w:ascii="Arial" w:hAnsi="Arial" w:cs="Arial"/>
          <w:sz w:val="24"/>
          <w:szCs w:val="24"/>
        </w:rPr>
        <w:t>) sporządzenie protokołu z fizycznej likwidacji .</w:t>
      </w:r>
    </w:p>
    <w:p w:rsidR="00B32C66" w:rsidRPr="00B50E15" w:rsidRDefault="0054483B" w:rsidP="00B50E15">
      <w:pPr>
        <w:tabs>
          <w:tab w:val="left" w:pos="2785"/>
        </w:tabs>
        <w:spacing w:after="0"/>
        <w:rPr>
          <w:rFonts w:ascii="Arial" w:hAnsi="Arial" w:cs="Arial"/>
          <w:sz w:val="24"/>
          <w:szCs w:val="24"/>
        </w:rPr>
      </w:pPr>
      <w:r w:rsidRPr="00B50E15">
        <w:rPr>
          <w:rFonts w:ascii="Arial" w:hAnsi="Arial" w:cs="Arial"/>
          <w:sz w:val="24"/>
          <w:szCs w:val="24"/>
        </w:rPr>
        <w:t xml:space="preserve">      7</w:t>
      </w:r>
      <w:r w:rsidR="00B32C66" w:rsidRPr="00B50E15">
        <w:rPr>
          <w:rFonts w:ascii="Arial" w:hAnsi="Arial" w:cs="Arial"/>
          <w:sz w:val="24"/>
          <w:szCs w:val="24"/>
        </w:rPr>
        <w:t>. Komisja składa się z 2-ch członków.</w:t>
      </w:r>
    </w:p>
    <w:p w:rsidR="00E87902" w:rsidRPr="00B50E15" w:rsidRDefault="00E55751" w:rsidP="00B50E15">
      <w:pPr>
        <w:tabs>
          <w:tab w:val="left" w:pos="2785"/>
        </w:tabs>
        <w:spacing w:after="0"/>
        <w:rPr>
          <w:rFonts w:ascii="Arial" w:hAnsi="Arial" w:cs="Arial"/>
          <w:sz w:val="24"/>
          <w:szCs w:val="24"/>
        </w:rPr>
      </w:pPr>
      <w:r w:rsidRPr="00B50E15">
        <w:rPr>
          <w:rFonts w:ascii="Arial" w:hAnsi="Arial" w:cs="Arial"/>
          <w:sz w:val="24"/>
          <w:szCs w:val="24"/>
        </w:rPr>
        <w:t xml:space="preserve">     </w:t>
      </w:r>
      <w:r w:rsidR="0054483B" w:rsidRPr="00B50E15">
        <w:rPr>
          <w:rFonts w:ascii="Arial" w:hAnsi="Arial" w:cs="Arial"/>
          <w:sz w:val="24"/>
          <w:szCs w:val="24"/>
        </w:rPr>
        <w:t>8.</w:t>
      </w:r>
      <w:r w:rsidR="00B32C66" w:rsidRPr="00B50E15">
        <w:rPr>
          <w:rFonts w:ascii="Arial" w:hAnsi="Arial" w:cs="Arial"/>
          <w:sz w:val="24"/>
          <w:szCs w:val="24"/>
        </w:rPr>
        <w:t xml:space="preserve"> </w:t>
      </w:r>
      <w:r w:rsidR="00E87902" w:rsidRPr="00B50E15">
        <w:rPr>
          <w:rFonts w:ascii="Arial" w:hAnsi="Arial" w:cs="Arial"/>
          <w:sz w:val="24"/>
          <w:szCs w:val="24"/>
        </w:rPr>
        <w:t>Sporządzony przez Komisję wniosek , zostaje przedłożony Kierownikowi DDSW w celu jego zatwierdzenia.</w:t>
      </w:r>
      <w:r w:rsidR="00B50E15" w:rsidRPr="00B50E15">
        <w:rPr>
          <w:rFonts w:ascii="Arial" w:hAnsi="Arial" w:cs="Arial"/>
          <w:sz w:val="24"/>
          <w:szCs w:val="24"/>
        </w:rPr>
        <w:t>( wzoru wniosku nie określono)</w:t>
      </w:r>
    </w:p>
    <w:p w:rsidR="00E55751" w:rsidRPr="00B50E15" w:rsidRDefault="0054483B" w:rsidP="00B50E15">
      <w:pPr>
        <w:tabs>
          <w:tab w:val="left" w:pos="2785"/>
        </w:tabs>
        <w:spacing w:after="0"/>
        <w:ind w:left="360"/>
        <w:rPr>
          <w:rFonts w:ascii="Arial" w:hAnsi="Arial" w:cs="Arial"/>
          <w:sz w:val="24"/>
          <w:szCs w:val="24"/>
        </w:rPr>
      </w:pPr>
      <w:r w:rsidRPr="00B50E15">
        <w:rPr>
          <w:rFonts w:ascii="Arial" w:hAnsi="Arial" w:cs="Arial"/>
          <w:sz w:val="24"/>
          <w:szCs w:val="24"/>
        </w:rPr>
        <w:t xml:space="preserve">9 </w:t>
      </w:r>
      <w:r w:rsidR="00E55751" w:rsidRPr="00B50E15">
        <w:rPr>
          <w:rFonts w:ascii="Arial" w:hAnsi="Arial" w:cs="Arial"/>
          <w:sz w:val="24"/>
          <w:szCs w:val="24"/>
        </w:rPr>
        <w:t>.Zatwierdzony przez Kierownika wniosek stanowi podstawę do fizycznej likwidacji składników majątkowych( rozbiórka , demontaż, złomowanie)</w:t>
      </w:r>
    </w:p>
    <w:p w:rsidR="00E87902" w:rsidRPr="00B50E15" w:rsidRDefault="00E55751" w:rsidP="00B50E15">
      <w:pPr>
        <w:pStyle w:val="Akapitzlist"/>
        <w:numPr>
          <w:ilvl w:val="0"/>
          <w:numId w:val="23"/>
        </w:numPr>
        <w:tabs>
          <w:tab w:val="left" w:pos="2785"/>
        </w:tabs>
        <w:spacing w:after="0"/>
        <w:rPr>
          <w:rFonts w:ascii="Arial" w:hAnsi="Arial" w:cs="Arial"/>
          <w:sz w:val="24"/>
          <w:szCs w:val="24"/>
        </w:rPr>
      </w:pPr>
      <w:r w:rsidRPr="00B50E15">
        <w:rPr>
          <w:rFonts w:ascii="Arial" w:hAnsi="Arial" w:cs="Arial"/>
          <w:sz w:val="24"/>
          <w:szCs w:val="24"/>
        </w:rPr>
        <w:t xml:space="preserve"> Z czynności tej sporządza się protokół</w:t>
      </w:r>
      <w:r w:rsidR="001015D6" w:rsidRPr="00B50E15">
        <w:rPr>
          <w:rFonts w:ascii="Arial" w:hAnsi="Arial" w:cs="Arial"/>
          <w:sz w:val="24"/>
          <w:szCs w:val="24"/>
        </w:rPr>
        <w:t xml:space="preserve"> , który zawiera :</w:t>
      </w:r>
    </w:p>
    <w:p w:rsidR="001015D6" w:rsidRPr="00B50E15" w:rsidRDefault="001015D6" w:rsidP="00B50E15">
      <w:pPr>
        <w:pStyle w:val="Akapitzlist"/>
        <w:numPr>
          <w:ilvl w:val="0"/>
          <w:numId w:val="22"/>
        </w:numPr>
        <w:tabs>
          <w:tab w:val="left" w:pos="2785"/>
        </w:tabs>
        <w:spacing w:after="0"/>
        <w:rPr>
          <w:rFonts w:ascii="Arial" w:hAnsi="Arial" w:cs="Arial"/>
          <w:sz w:val="24"/>
          <w:szCs w:val="24"/>
        </w:rPr>
      </w:pPr>
      <w:r w:rsidRPr="00B50E15">
        <w:rPr>
          <w:rFonts w:ascii="Arial" w:hAnsi="Arial" w:cs="Arial"/>
          <w:sz w:val="24"/>
          <w:szCs w:val="24"/>
        </w:rPr>
        <w:t xml:space="preserve">    datę zniszczenia ,</w:t>
      </w:r>
    </w:p>
    <w:p w:rsidR="001015D6" w:rsidRPr="00B50E15" w:rsidRDefault="001015D6" w:rsidP="00B50E15">
      <w:pPr>
        <w:pStyle w:val="Akapitzlist"/>
        <w:numPr>
          <w:ilvl w:val="0"/>
          <w:numId w:val="22"/>
        </w:numPr>
        <w:tabs>
          <w:tab w:val="left" w:pos="2785"/>
        </w:tabs>
        <w:spacing w:after="0"/>
        <w:rPr>
          <w:rFonts w:ascii="Arial" w:hAnsi="Arial" w:cs="Arial"/>
          <w:sz w:val="24"/>
          <w:szCs w:val="24"/>
        </w:rPr>
      </w:pPr>
      <w:r w:rsidRPr="00B50E15">
        <w:rPr>
          <w:rFonts w:ascii="Arial" w:hAnsi="Arial" w:cs="Arial"/>
          <w:sz w:val="24"/>
          <w:szCs w:val="24"/>
        </w:rPr>
        <w:t xml:space="preserve">  nazwę , rodzaj i cechy identyfikacyjne likwidowanego składnika majątkowego,</w:t>
      </w:r>
    </w:p>
    <w:p w:rsidR="001015D6" w:rsidRPr="00B50E15" w:rsidRDefault="001015D6" w:rsidP="00B50E15">
      <w:pPr>
        <w:pStyle w:val="Akapitzlist"/>
        <w:numPr>
          <w:ilvl w:val="0"/>
          <w:numId w:val="22"/>
        </w:numPr>
        <w:tabs>
          <w:tab w:val="left" w:pos="2785"/>
        </w:tabs>
        <w:spacing w:after="0"/>
        <w:rPr>
          <w:rFonts w:ascii="Arial" w:hAnsi="Arial" w:cs="Arial"/>
          <w:sz w:val="24"/>
          <w:szCs w:val="24"/>
        </w:rPr>
      </w:pPr>
      <w:r w:rsidRPr="00B50E15">
        <w:rPr>
          <w:rFonts w:ascii="Arial" w:hAnsi="Arial" w:cs="Arial"/>
          <w:sz w:val="24"/>
          <w:szCs w:val="24"/>
        </w:rPr>
        <w:t>sposób zniszczenia ,</w:t>
      </w:r>
    </w:p>
    <w:p w:rsidR="001015D6" w:rsidRPr="00B50E15" w:rsidRDefault="001015D6" w:rsidP="00B50E15">
      <w:pPr>
        <w:pStyle w:val="Akapitzlist"/>
        <w:numPr>
          <w:ilvl w:val="0"/>
          <w:numId w:val="22"/>
        </w:numPr>
        <w:tabs>
          <w:tab w:val="left" w:pos="2785"/>
        </w:tabs>
        <w:spacing w:after="0"/>
        <w:rPr>
          <w:rFonts w:ascii="Arial" w:hAnsi="Arial" w:cs="Arial"/>
          <w:sz w:val="24"/>
          <w:szCs w:val="24"/>
        </w:rPr>
      </w:pPr>
      <w:r w:rsidRPr="00B50E15">
        <w:rPr>
          <w:rFonts w:ascii="Arial" w:hAnsi="Arial" w:cs="Arial"/>
          <w:sz w:val="24"/>
          <w:szCs w:val="24"/>
        </w:rPr>
        <w:t>podpisy osób sporządzających protokół i podpis Kierownika DDSW</w:t>
      </w:r>
    </w:p>
    <w:p w:rsidR="001015D6" w:rsidRPr="00B50E15" w:rsidRDefault="001015D6" w:rsidP="00B50E15">
      <w:pPr>
        <w:pStyle w:val="Akapitzlist"/>
        <w:numPr>
          <w:ilvl w:val="0"/>
          <w:numId w:val="23"/>
        </w:numPr>
        <w:tabs>
          <w:tab w:val="left" w:pos="2785"/>
        </w:tabs>
        <w:spacing w:after="0"/>
        <w:rPr>
          <w:rFonts w:ascii="Arial" w:hAnsi="Arial" w:cs="Arial"/>
          <w:sz w:val="24"/>
          <w:szCs w:val="24"/>
        </w:rPr>
      </w:pPr>
      <w:r w:rsidRPr="00B50E15">
        <w:rPr>
          <w:rFonts w:ascii="Arial" w:hAnsi="Arial" w:cs="Arial"/>
          <w:sz w:val="24"/>
          <w:szCs w:val="24"/>
        </w:rPr>
        <w:t xml:space="preserve"> Protokół ten stanowi podstawę do zdjęcia ze stanu ewidencyjnego jednostki </w:t>
      </w:r>
    </w:p>
    <w:p w:rsidR="001015D6" w:rsidRPr="00B50E15" w:rsidRDefault="001015D6" w:rsidP="00B50E15">
      <w:pPr>
        <w:tabs>
          <w:tab w:val="left" w:pos="2785"/>
        </w:tabs>
        <w:spacing w:after="0"/>
        <w:rPr>
          <w:rFonts w:ascii="Arial" w:hAnsi="Arial" w:cs="Arial"/>
          <w:sz w:val="24"/>
          <w:szCs w:val="24"/>
        </w:rPr>
      </w:pPr>
      <w:r w:rsidRPr="00B50E15">
        <w:rPr>
          <w:rFonts w:ascii="Arial" w:hAnsi="Arial" w:cs="Arial"/>
          <w:sz w:val="24"/>
          <w:szCs w:val="24"/>
        </w:rPr>
        <w:t xml:space="preserve">     zlikwidowanego składnika majątku</w:t>
      </w:r>
      <w:r w:rsidR="0054483B" w:rsidRPr="00B50E15">
        <w:rPr>
          <w:rFonts w:ascii="Arial" w:hAnsi="Arial" w:cs="Arial"/>
          <w:sz w:val="24"/>
          <w:szCs w:val="24"/>
        </w:rPr>
        <w:t xml:space="preserve"> z tym ,że  likwidacja środka trwałego wymaga  sporządzenia dokumentu LT )</w:t>
      </w:r>
      <w:r w:rsidR="0054483B" w:rsidRPr="00B50E15">
        <w:rPr>
          <w:rFonts w:ascii="Arial" w:hAnsi="Arial" w:cs="Arial"/>
          <w:sz w:val="24"/>
          <w:szCs w:val="24"/>
        </w:rPr>
        <w:br/>
      </w:r>
    </w:p>
    <w:p w:rsidR="001015D6" w:rsidRPr="00B50E15" w:rsidRDefault="0054483B" w:rsidP="00B50E15">
      <w:pPr>
        <w:tabs>
          <w:tab w:val="left" w:pos="2785"/>
        </w:tabs>
        <w:spacing w:after="0"/>
        <w:rPr>
          <w:rFonts w:ascii="Arial" w:hAnsi="Arial" w:cs="Arial"/>
          <w:sz w:val="24"/>
          <w:szCs w:val="24"/>
        </w:rPr>
      </w:pPr>
      <w:r w:rsidRPr="00B50E15">
        <w:rPr>
          <w:rFonts w:ascii="Arial" w:hAnsi="Arial" w:cs="Arial"/>
          <w:sz w:val="24"/>
          <w:szCs w:val="24"/>
        </w:rPr>
        <w:t xml:space="preserve">    12</w:t>
      </w:r>
      <w:r w:rsidR="001015D6" w:rsidRPr="00B50E15">
        <w:rPr>
          <w:rFonts w:ascii="Arial" w:hAnsi="Arial" w:cs="Arial"/>
          <w:sz w:val="24"/>
          <w:szCs w:val="24"/>
        </w:rPr>
        <w:t>. Protokół sporządza się w 2-ch egzemplarzach – 1 egz. otrzymuje księgowość, drugi egz. osoba odpowiedzialna za majątek DDSW.</w:t>
      </w:r>
    </w:p>
    <w:p w:rsidR="0054483B" w:rsidRPr="00B50E15" w:rsidRDefault="0054483B" w:rsidP="00B50E15">
      <w:pPr>
        <w:tabs>
          <w:tab w:val="left" w:pos="2785"/>
        </w:tabs>
        <w:spacing w:after="0"/>
        <w:rPr>
          <w:rFonts w:ascii="Arial" w:hAnsi="Arial" w:cs="Arial"/>
          <w:sz w:val="24"/>
          <w:szCs w:val="24"/>
        </w:rPr>
      </w:pPr>
      <w:r w:rsidRPr="00B50E15">
        <w:rPr>
          <w:rFonts w:ascii="Arial" w:hAnsi="Arial" w:cs="Arial"/>
          <w:sz w:val="24"/>
          <w:szCs w:val="24"/>
        </w:rPr>
        <w:t xml:space="preserve">    13</w:t>
      </w:r>
      <w:r w:rsidR="001015D6" w:rsidRPr="00B50E15">
        <w:rPr>
          <w:rFonts w:ascii="Arial" w:hAnsi="Arial" w:cs="Arial"/>
          <w:sz w:val="24"/>
          <w:szCs w:val="24"/>
        </w:rPr>
        <w:t xml:space="preserve">. w zależności od sposobu likwidacji dowodem jej przeprowadzenia może być protokół </w:t>
      </w:r>
      <w:r w:rsidRPr="00B50E15">
        <w:rPr>
          <w:rFonts w:ascii="Arial" w:hAnsi="Arial" w:cs="Arial"/>
          <w:sz w:val="24"/>
          <w:szCs w:val="24"/>
        </w:rPr>
        <w:t xml:space="preserve"> likwidacji napisany przez członków komisji ( w przypadku wyrzucenia do odpadów komunalnych),protokół utylizacji ( sprzęt AGD, komputery itp.) oraz oddania do selektywnych punktów zbiórki odpadów.( złomowanie ).</w:t>
      </w:r>
    </w:p>
    <w:p w:rsidR="0054483B" w:rsidRPr="00B50E15" w:rsidRDefault="0054483B" w:rsidP="00B50E15">
      <w:pPr>
        <w:tabs>
          <w:tab w:val="left" w:pos="2785"/>
        </w:tabs>
        <w:spacing w:after="0"/>
        <w:rPr>
          <w:rFonts w:ascii="Arial" w:hAnsi="Arial" w:cs="Arial"/>
          <w:sz w:val="24"/>
          <w:szCs w:val="24"/>
        </w:rPr>
      </w:pPr>
      <w:r w:rsidRPr="00B50E15">
        <w:rPr>
          <w:rFonts w:ascii="Arial" w:hAnsi="Arial" w:cs="Arial"/>
          <w:sz w:val="24"/>
          <w:szCs w:val="24"/>
        </w:rPr>
        <w:t xml:space="preserve"> </w:t>
      </w:r>
    </w:p>
    <w:p w:rsidR="001015D6" w:rsidRPr="00B50E15" w:rsidRDefault="0054483B" w:rsidP="00B50E15">
      <w:pPr>
        <w:tabs>
          <w:tab w:val="left" w:pos="2785"/>
        </w:tabs>
        <w:spacing w:after="0"/>
        <w:rPr>
          <w:rFonts w:ascii="Arial" w:hAnsi="Arial" w:cs="Arial"/>
          <w:sz w:val="24"/>
          <w:szCs w:val="24"/>
        </w:rPr>
      </w:pPr>
      <w:r w:rsidRPr="00B50E15">
        <w:rPr>
          <w:rFonts w:ascii="Arial" w:hAnsi="Arial" w:cs="Arial"/>
          <w:sz w:val="24"/>
          <w:szCs w:val="24"/>
        </w:rPr>
        <w:t>14. Koszty związane z fizyczna utylizacja składników majątku , takie jak rachunki z wysypiska odpadów mogą stanowić załącznik do protokołu likwidacji</w:t>
      </w:r>
    </w:p>
    <w:p w:rsidR="001015D6" w:rsidRPr="00B50E15" w:rsidRDefault="001015D6" w:rsidP="00B50E15">
      <w:pPr>
        <w:tabs>
          <w:tab w:val="left" w:pos="2785"/>
        </w:tabs>
        <w:spacing w:after="0"/>
        <w:rPr>
          <w:rFonts w:ascii="Arial" w:hAnsi="Arial" w:cs="Arial"/>
          <w:sz w:val="24"/>
          <w:szCs w:val="24"/>
        </w:rPr>
      </w:pPr>
    </w:p>
    <w:p w:rsidR="008B030C" w:rsidRPr="00B50E15" w:rsidRDefault="008B030C" w:rsidP="00B50E15">
      <w:pPr>
        <w:tabs>
          <w:tab w:val="left" w:pos="2785"/>
        </w:tabs>
        <w:spacing w:after="0"/>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Default="00444B0F"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Default="00B50E15" w:rsidP="00B50E15">
      <w:pPr>
        <w:pStyle w:val="Akapitzlist"/>
        <w:tabs>
          <w:tab w:val="left" w:pos="2785"/>
        </w:tabs>
        <w:spacing w:after="0"/>
        <w:ind w:left="1776"/>
        <w:rPr>
          <w:rFonts w:ascii="Arial" w:hAnsi="Arial" w:cs="Arial"/>
          <w:sz w:val="24"/>
          <w:szCs w:val="24"/>
        </w:rPr>
      </w:pPr>
    </w:p>
    <w:p w:rsidR="00B50E15" w:rsidRPr="00B50E15" w:rsidRDefault="00B50E15"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444B0F" w:rsidRPr="00B50E15" w:rsidRDefault="00444B0F" w:rsidP="00B50E15">
      <w:pPr>
        <w:pStyle w:val="Akapitzlist"/>
        <w:tabs>
          <w:tab w:val="left" w:pos="2785"/>
        </w:tabs>
        <w:spacing w:after="0"/>
        <w:ind w:left="1776"/>
        <w:rPr>
          <w:rFonts w:ascii="Arial" w:hAnsi="Arial" w:cs="Arial"/>
          <w:sz w:val="24"/>
          <w:szCs w:val="24"/>
        </w:rPr>
      </w:pPr>
    </w:p>
    <w:p w:rsidR="00BC7F0C" w:rsidRPr="00B50E15" w:rsidRDefault="00BC7F0C" w:rsidP="00B50E15">
      <w:pPr>
        <w:pStyle w:val="Akapitzlist"/>
        <w:tabs>
          <w:tab w:val="left" w:pos="2785"/>
        </w:tabs>
        <w:spacing w:after="0"/>
        <w:ind w:left="1776"/>
        <w:rPr>
          <w:rFonts w:ascii="Arial" w:hAnsi="Arial" w:cs="Arial"/>
          <w:sz w:val="24"/>
          <w:szCs w:val="24"/>
        </w:rPr>
      </w:pPr>
    </w:p>
    <w:p w:rsidR="00124AD0" w:rsidRPr="00B50E15" w:rsidRDefault="00124AD0" w:rsidP="00B50E15">
      <w:pPr>
        <w:pStyle w:val="Akapitzlist"/>
        <w:tabs>
          <w:tab w:val="left" w:pos="2785"/>
        </w:tabs>
        <w:spacing w:after="0"/>
        <w:ind w:left="1776"/>
        <w:rPr>
          <w:rFonts w:ascii="Arial" w:hAnsi="Arial" w:cs="Arial"/>
          <w:sz w:val="24"/>
          <w:szCs w:val="24"/>
        </w:rPr>
      </w:pPr>
    </w:p>
    <w:p w:rsidR="00842C3E" w:rsidRPr="00B50E15" w:rsidRDefault="00F82352" w:rsidP="00B50E15">
      <w:pPr>
        <w:spacing w:after="0"/>
        <w:rPr>
          <w:rFonts w:ascii="Arial" w:hAnsi="Arial" w:cs="Arial"/>
          <w:sz w:val="24"/>
          <w:szCs w:val="24"/>
        </w:rPr>
      </w:pPr>
      <w:r w:rsidRPr="00B50E15">
        <w:rPr>
          <w:rFonts w:ascii="Arial" w:hAnsi="Arial" w:cs="Arial"/>
          <w:sz w:val="24"/>
          <w:szCs w:val="24"/>
        </w:rPr>
        <w:t xml:space="preserve">       </w:t>
      </w:r>
    </w:p>
    <w:p w:rsidR="00842C3E" w:rsidRPr="00B50E15" w:rsidRDefault="00842C3E" w:rsidP="00B50E15">
      <w:pPr>
        <w:tabs>
          <w:tab w:val="left" w:pos="0"/>
        </w:tabs>
        <w:spacing w:after="0"/>
        <w:rPr>
          <w:rFonts w:ascii="Arial" w:hAnsi="Arial" w:cs="Arial"/>
          <w:b/>
          <w:sz w:val="24"/>
          <w:szCs w:val="24"/>
        </w:rPr>
      </w:pPr>
      <w:r w:rsidRPr="00B50E15">
        <w:rPr>
          <w:rFonts w:ascii="Arial" w:hAnsi="Arial" w:cs="Arial"/>
          <w:b/>
          <w:sz w:val="24"/>
          <w:szCs w:val="24"/>
        </w:rPr>
        <w:lastRenderedPageBreak/>
        <w:t>Podstawę prawną regulacji przyjętych w  niniejszej Instrukcji stanowią :</w:t>
      </w:r>
    </w:p>
    <w:p w:rsidR="00842C3E" w:rsidRPr="00B50E15" w:rsidRDefault="00842C3E" w:rsidP="00B50E15">
      <w:pPr>
        <w:tabs>
          <w:tab w:val="left" w:pos="0"/>
        </w:tabs>
        <w:spacing w:after="0"/>
        <w:rPr>
          <w:rFonts w:ascii="Arial" w:hAnsi="Arial" w:cs="Arial"/>
          <w:b/>
          <w:sz w:val="24"/>
          <w:szCs w:val="24"/>
        </w:rPr>
      </w:pPr>
    </w:p>
    <w:p w:rsidR="00842C3E" w:rsidRPr="00B50E15" w:rsidRDefault="00842C3E" w:rsidP="00B50E15">
      <w:pPr>
        <w:pStyle w:val="Akapitzlist"/>
        <w:numPr>
          <w:ilvl w:val="0"/>
          <w:numId w:val="1"/>
        </w:numPr>
        <w:tabs>
          <w:tab w:val="left" w:pos="0"/>
        </w:tabs>
        <w:spacing w:after="0"/>
        <w:rPr>
          <w:rFonts w:ascii="Arial" w:hAnsi="Arial" w:cs="Arial"/>
          <w:sz w:val="24"/>
          <w:szCs w:val="24"/>
        </w:rPr>
      </w:pPr>
      <w:r w:rsidRPr="00B50E15">
        <w:rPr>
          <w:rFonts w:ascii="Arial" w:hAnsi="Arial" w:cs="Arial"/>
          <w:sz w:val="24"/>
          <w:szCs w:val="24"/>
        </w:rPr>
        <w:t>Ustawa z dnia 29 września 1994 r. o rachunkowości ( Dz.U. 2018 roku poz.395)</w:t>
      </w:r>
    </w:p>
    <w:p w:rsidR="00842C3E" w:rsidRPr="00B50E15" w:rsidRDefault="00842C3E" w:rsidP="00B50E15">
      <w:pPr>
        <w:pStyle w:val="Akapitzlist"/>
        <w:numPr>
          <w:ilvl w:val="0"/>
          <w:numId w:val="1"/>
        </w:numPr>
        <w:tabs>
          <w:tab w:val="left" w:pos="0"/>
        </w:tabs>
        <w:spacing w:after="0"/>
        <w:rPr>
          <w:rFonts w:ascii="Arial" w:hAnsi="Arial" w:cs="Arial"/>
          <w:sz w:val="24"/>
          <w:szCs w:val="24"/>
        </w:rPr>
      </w:pPr>
      <w:r w:rsidRPr="00B50E15">
        <w:rPr>
          <w:rFonts w:ascii="Arial" w:hAnsi="Arial" w:cs="Arial"/>
          <w:sz w:val="24"/>
          <w:szCs w:val="24"/>
        </w:rPr>
        <w:t>Ustawa z dnia 27 sierpnia 2009 r. o finansach publicznych ( Dz.U z 2017 roku poz 2077)</w:t>
      </w:r>
    </w:p>
    <w:p w:rsidR="00842C3E" w:rsidRPr="00B50E15" w:rsidRDefault="00842C3E" w:rsidP="00B50E15">
      <w:pPr>
        <w:pStyle w:val="Akapitzlist"/>
        <w:numPr>
          <w:ilvl w:val="0"/>
          <w:numId w:val="1"/>
        </w:numPr>
        <w:tabs>
          <w:tab w:val="left" w:pos="0"/>
        </w:tabs>
        <w:spacing w:after="0"/>
        <w:rPr>
          <w:rFonts w:ascii="Arial" w:hAnsi="Arial" w:cs="Arial"/>
          <w:color w:val="C00000"/>
          <w:sz w:val="24"/>
          <w:szCs w:val="24"/>
        </w:rPr>
      </w:pPr>
      <w:r w:rsidRPr="00B50E15">
        <w:rPr>
          <w:rFonts w:ascii="Arial" w:hAnsi="Arial" w:cs="Arial"/>
          <w:sz w:val="24"/>
          <w:szCs w:val="24"/>
        </w:rPr>
        <w:t xml:space="preserve">Rozporządzenie Ministra Rozwoju i Finansów z dnia 13.09.2017  roku w sprawie zasad rachunkowości oraz planów kont dla budżetu państwa , budżetów jednostek samorządu terytorialnego , jednostek budżetowych, samorządowych zakładów budżetowych , państwowych funduszy celowych oraz państwowych jednostek budżetowych mających siedzibę poza granicami Rzeczypospolitej Polskiej ( </w:t>
      </w:r>
      <w:r w:rsidRPr="00B50E15">
        <w:rPr>
          <w:rFonts w:ascii="Arial" w:hAnsi="Arial" w:cs="Arial"/>
          <w:color w:val="C00000"/>
          <w:sz w:val="24"/>
          <w:szCs w:val="24"/>
        </w:rPr>
        <w:t>DzU z 2017 r. poz.1911 )</w:t>
      </w:r>
    </w:p>
    <w:p w:rsidR="00842C3E" w:rsidRPr="00B50E15" w:rsidRDefault="00842C3E" w:rsidP="00B50E15">
      <w:pPr>
        <w:pStyle w:val="Akapitzlist"/>
        <w:numPr>
          <w:ilvl w:val="0"/>
          <w:numId w:val="1"/>
        </w:numPr>
        <w:tabs>
          <w:tab w:val="left" w:pos="0"/>
        </w:tabs>
        <w:spacing w:after="0"/>
        <w:rPr>
          <w:rFonts w:ascii="Arial" w:hAnsi="Arial" w:cs="Arial"/>
          <w:color w:val="C00000"/>
          <w:sz w:val="24"/>
          <w:szCs w:val="24"/>
        </w:rPr>
      </w:pPr>
      <w:r w:rsidRPr="00B50E15">
        <w:rPr>
          <w:rFonts w:ascii="Arial" w:hAnsi="Arial" w:cs="Arial"/>
          <w:sz w:val="24"/>
          <w:szCs w:val="24"/>
        </w:rPr>
        <w:t>Rozporządzenie Rady Ministrów z dnia 6 kwietnia 2017 roku w sprawie szczegółowego sposobu gospodarowania składnikami rzeczowymi majątku Skarbu Państwa ( Dz. U  z 2017 poz.729 )</w:t>
      </w:r>
    </w:p>
    <w:p w:rsidR="00F82352" w:rsidRPr="00B50E15" w:rsidRDefault="00F82352"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B50E15" w:rsidRDefault="00742438" w:rsidP="00B50E15">
      <w:pPr>
        <w:tabs>
          <w:tab w:val="left" w:pos="2785"/>
        </w:tabs>
        <w:spacing w:after="0"/>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Default="00742438" w:rsidP="00124AD0">
      <w:pPr>
        <w:tabs>
          <w:tab w:val="left" w:pos="2785"/>
        </w:tabs>
        <w:spacing w:after="0" w:line="240" w:lineRule="auto"/>
        <w:rPr>
          <w:rFonts w:ascii="Arial" w:hAnsi="Arial" w:cs="Arial"/>
          <w:sz w:val="24"/>
          <w:szCs w:val="24"/>
        </w:rPr>
      </w:pPr>
    </w:p>
    <w:p w:rsidR="00B50E15" w:rsidRDefault="00B50E15" w:rsidP="00124AD0">
      <w:pPr>
        <w:tabs>
          <w:tab w:val="left" w:pos="2785"/>
        </w:tabs>
        <w:spacing w:after="0" w:line="240" w:lineRule="auto"/>
        <w:rPr>
          <w:rFonts w:ascii="Arial" w:hAnsi="Arial" w:cs="Arial"/>
          <w:sz w:val="24"/>
          <w:szCs w:val="24"/>
        </w:rPr>
      </w:pPr>
    </w:p>
    <w:p w:rsidR="00B50E15" w:rsidRDefault="00B50E15" w:rsidP="00124AD0">
      <w:pPr>
        <w:tabs>
          <w:tab w:val="left" w:pos="2785"/>
        </w:tabs>
        <w:spacing w:after="0" w:line="240" w:lineRule="auto"/>
        <w:rPr>
          <w:rFonts w:ascii="Arial" w:hAnsi="Arial" w:cs="Arial"/>
          <w:sz w:val="24"/>
          <w:szCs w:val="24"/>
        </w:rPr>
      </w:pPr>
    </w:p>
    <w:p w:rsidR="00B50E15" w:rsidRDefault="00B50E15" w:rsidP="00124AD0">
      <w:pPr>
        <w:tabs>
          <w:tab w:val="left" w:pos="2785"/>
        </w:tabs>
        <w:spacing w:after="0" w:line="240" w:lineRule="auto"/>
        <w:rPr>
          <w:rFonts w:ascii="Arial" w:hAnsi="Arial" w:cs="Arial"/>
          <w:sz w:val="24"/>
          <w:szCs w:val="24"/>
        </w:rPr>
      </w:pPr>
    </w:p>
    <w:p w:rsidR="00B50E15" w:rsidRDefault="00B50E15"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r>
        <w:rPr>
          <w:rFonts w:ascii="Arial" w:hAnsi="Arial" w:cs="Arial"/>
          <w:sz w:val="24"/>
          <w:szCs w:val="24"/>
        </w:rPr>
        <w:t>\</w:t>
      </w:r>
    </w:p>
    <w:p w:rsidR="0047604D" w:rsidRDefault="0047604D"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p>
    <w:p w:rsidR="0047604D" w:rsidRDefault="0047604D" w:rsidP="00124AD0">
      <w:pPr>
        <w:tabs>
          <w:tab w:val="left" w:pos="2785"/>
        </w:tabs>
        <w:spacing w:after="0" w:line="240" w:lineRule="auto"/>
        <w:rPr>
          <w:rFonts w:ascii="Arial" w:hAnsi="Arial" w:cs="Arial"/>
          <w:sz w:val="24"/>
          <w:szCs w:val="24"/>
        </w:rPr>
      </w:pPr>
      <w:bookmarkStart w:id="0" w:name="_GoBack"/>
      <w:bookmarkEnd w:id="0"/>
    </w:p>
    <w:p w:rsidR="00B50E15" w:rsidRDefault="00B50E15" w:rsidP="00124AD0">
      <w:pPr>
        <w:tabs>
          <w:tab w:val="left" w:pos="2785"/>
        </w:tabs>
        <w:spacing w:after="0" w:line="240" w:lineRule="auto"/>
        <w:rPr>
          <w:rFonts w:ascii="Arial" w:hAnsi="Arial" w:cs="Arial"/>
          <w:sz w:val="24"/>
          <w:szCs w:val="24"/>
        </w:rPr>
      </w:pPr>
    </w:p>
    <w:p w:rsidR="00B50E15" w:rsidRPr="00D171DA" w:rsidRDefault="00B50E15"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124AD0">
      <w:pPr>
        <w:tabs>
          <w:tab w:val="left" w:pos="2785"/>
        </w:tabs>
        <w:spacing w:after="0" w:line="240" w:lineRule="auto"/>
        <w:rPr>
          <w:rFonts w:ascii="Arial" w:hAnsi="Arial" w:cs="Arial"/>
          <w:sz w:val="24"/>
          <w:szCs w:val="24"/>
        </w:rPr>
      </w:pPr>
    </w:p>
    <w:p w:rsidR="00742438" w:rsidRPr="00D171DA" w:rsidRDefault="00742438" w:rsidP="00742438">
      <w:pPr>
        <w:spacing w:after="0" w:line="360" w:lineRule="auto"/>
        <w:ind w:left="3402"/>
        <w:jc w:val="right"/>
        <w:rPr>
          <w:rFonts w:ascii="Arial" w:eastAsia="Times New Roman" w:hAnsi="Arial" w:cs="Arial"/>
          <w:b/>
          <w:snapToGrid w:val="0"/>
          <w:sz w:val="24"/>
          <w:szCs w:val="24"/>
        </w:rPr>
      </w:pPr>
      <w:r w:rsidRPr="00D171DA">
        <w:rPr>
          <w:rFonts w:ascii="Arial" w:eastAsia="Times New Roman" w:hAnsi="Arial" w:cs="Arial"/>
          <w:b/>
          <w:snapToGrid w:val="0"/>
          <w:sz w:val="24"/>
          <w:szCs w:val="24"/>
        </w:rPr>
        <w:lastRenderedPageBreak/>
        <w:t>Załącznik nr 1 do Instrukcji w sprawie gospodarki majątkiem trwałym, inwentaryzacji majątku i zasad odpowiedzialności za powierzone mienie</w:t>
      </w:r>
    </w:p>
    <w:p w:rsidR="00742438" w:rsidRPr="00D171DA" w:rsidRDefault="00742438" w:rsidP="00742438">
      <w:pPr>
        <w:tabs>
          <w:tab w:val="left" w:pos="5529"/>
        </w:tabs>
        <w:autoSpaceDE w:val="0"/>
        <w:autoSpaceDN w:val="0"/>
        <w:adjustRightInd w:val="0"/>
        <w:spacing w:after="0" w:line="360" w:lineRule="auto"/>
        <w:ind w:left="3969"/>
        <w:jc w:val="right"/>
        <w:rPr>
          <w:rFonts w:ascii="Arial" w:hAnsi="Arial" w:cs="Arial"/>
          <w:sz w:val="24"/>
          <w:szCs w:val="24"/>
        </w:rPr>
      </w:pPr>
      <w:r w:rsidRPr="00D171DA">
        <w:rPr>
          <w:rFonts w:ascii="Arial" w:hAnsi="Arial" w:cs="Arial"/>
          <w:b/>
          <w:sz w:val="24"/>
          <w:szCs w:val="24"/>
        </w:rPr>
        <w:t>w ..................</w:t>
      </w:r>
      <w:r w:rsidRPr="00D171DA">
        <w:rPr>
          <w:rFonts w:ascii="Arial" w:hAnsi="Arial" w:cs="Arial"/>
          <w:sz w:val="24"/>
          <w:szCs w:val="24"/>
        </w:rPr>
        <w:t xml:space="preserve"> </w:t>
      </w:r>
      <w:r w:rsidRPr="00D171DA">
        <w:rPr>
          <w:rFonts w:ascii="Arial" w:hAnsi="Arial" w:cs="Arial"/>
          <w:i/>
          <w:sz w:val="24"/>
          <w:szCs w:val="24"/>
        </w:rPr>
        <w:t>(nazwa jednostki)</w:t>
      </w:r>
    </w:p>
    <w:p w:rsidR="00742438" w:rsidRPr="00D171DA" w:rsidRDefault="00742438" w:rsidP="00742438">
      <w:pPr>
        <w:spacing w:after="0" w:line="360" w:lineRule="auto"/>
        <w:ind w:left="3402"/>
        <w:jc w:val="right"/>
        <w:rPr>
          <w:rFonts w:ascii="Arial" w:eastAsia="Times New Roman" w:hAnsi="Arial" w:cs="Arial"/>
          <w:b/>
          <w:snapToGrid w:val="0"/>
          <w:sz w:val="24"/>
          <w:szCs w:val="24"/>
        </w:rPr>
      </w:pPr>
    </w:p>
    <w:p w:rsidR="00742438" w:rsidRPr="00D171DA" w:rsidRDefault="00742438" w:rsidP="00742438">
      <w:pPr>
        <w:spacing w:after="0" w:line="360" w:lineRule="auto"/>
        <w:ind w:firstLine="283"/>
        <w:jc w:val="both"/>
        <w:rPr>
          <w:rFonts w:ascii="Arial" w:eastAsia="Times New Roman" w:hAnsi="Arial" w:cs="Arial"/>
          <w:snapToGrid w:val="0"/>
          <w:sz w:val="24"/>
          <w:szCs w:val="24"/>
        </w:rPr>
      </w:pPr>
      <w:r w:rsidRPr="00D171DA">
        <w:rPr>
          <w:rFonts w:ascii="Arial" w:eastAsia="Times New Roman" w:hAnsi="Arial" w:cs="Arial"/>
          <w:snapToGrid w:val="0"/>
          <w:sz w:val="24"/>
          <w:szCs w:val="24"/>
        </w:rPr>
        <w:t>........................................................</w:t>
      </w:r>
    </w:p>
    <w:p w:rsidR="00742438" w:rsidRPr="00D171DA" w:rsidRDefault="00742438" w:rsidP="00742438">
      <w:pPr>
        <w:spacing w:after="0" w:line="360" w:lineRule="auto"/>
        <w:ind w:firstLine="283"/>
        <w:jc w:val="both"/>
        <w:rPr>
          <w:rFonts w:ascii="Arial" w:eastAsia="Times New Roman" w:hAnsi="Arial" w:cs="Arial"/>
          <w:snapToGrid w:val="0"/>
          <w:sz w:val="24"/>
          <w:szCs w:val="24"/>
        </w:rPr>
      </w:pPr>
      <w:r w:rsidRPr="00D171DA">
        <w:rPr>
          <w:rFonts w:ascii="Arial" w:eastAsia="Times New Roman" w:hAnsi="Arial" w:cs="Arial"/>
          <w:i/>
          <w:snapToGrid w:val="0"/>
          <w:sz w:val="24"/>
          <w:szCs w:val="24"/>
        </w:rPr>
        <w:t>(nazwa jednostki – pieczęć)</w:t>
      </w:r>
    </w:p>
    <w:p w:rsidR="00742438" w:rsidRPr="00D171DA" w:rsidRDefault="00742438" w:rsidP="00742438">
      <w:pPr>
        <w:spacing w:after="0" w:line="360" w:lineRule="auto"/>
        <w:ind w:firstLine="283"/>
        <w:jc w:val="both"/>
        <w:rPr>
          <w:rFonts w:ascii="Arial" w:eastAsia="Times New Roman" w:hAnsi="Arial" w:cs="Arial"/>
          <w:snapToGrid w:val="0"/>
          <w:sz w:val="24"/>
          <w:szCs w:val="24"/>
        </w:rPr>
      </w:pPr>
    </w:p>
    <w:p w:rsidR="00742438" w:rsidRPr="00D171DA" w:rsidRDefault="00742438" w:rsidP="00742438">
      <w:pPr>
        <w:spacing w:after="0" w:line="360" w:lineRule="auto"/>
        <w:jc w:val="center"/>
        <w:rPr>
          <w:rFonts w:ascii="Arial" w:eastAsia="Times New Roman" w:hAnsi="Arial" w:cs="Arial"/>
          <w:b/>
          <w:snapToGrid w:val="0"/>
          <w:sz w:val="24"/>
          <w:szCs w:val="24"/>
        </w:rPr>
      </w:pPr>
      <w:r w:rsidRPr="00D171DA">
        <w:rPr>
          <w:rFonts w:ascii="Arial" w:eastAsia="Times New Roman" w:hAnsi="Arial" w:cs="Arial"/>
          <w:b/>
          <w:snapToGrid w:val="0"/>
          <w:sz w:val="24"/>
          <w:szCs w:val="24"/>
        </w:rPr>
        <w:t>Spis inwentarza</w:t>
      </w:r>
    </w:p>
    <w:p w:rsidR="00742438" w:rsidRPr="00D171DA" w:rsidRDefault="00742438" w:rsidP="00742438">
      <w:pPr>
        <w:spacing w:after="0" w:line="360" w:lineRule="auto"/>
        <w:jc w:val="center"/>
        <w:rPr>
          <w:rFonts w:ascii="Arial" w:eastAsia="Times New Roman" w:hAnsi="Arial" w:cs="Arial"/>
          <w:i/>
          <w:snapToGrid w:val="0"/>
          <w:sz w:val="24"/>
          <w:szCs w:val="24"/>
        </w:rPr>
      </w:pPr>
      <w:r w:rsidRPr="00D171DA">
        <w:rPr>
          <w:rFonts w:ascii="Arial" w:eastAsia="Times New Roman" w:hAnsi="Arial" w:cs="Arial"/>
          <w:i/>
          <w:snapToGrid w:val="0"/>
          <w:sz w:val="24"/>
          <w:szCs w:val="24"/>
        </w:rPr>
        <w:t>(wywieszka)</w:t>
      </w:r>
    </w:p>
    <w:p w:rsidR="00742438" w:rsidRPr="00D171DA" w:rsidRDefault="00742438" w:rsidP="00742438">
      <w:pPr>
        <w:spacing w:after="0" w:line="360" w:lineRule="auto"/>
        <w:jc w:val="center"/>
        <w:rPr>
          <w:rFonts w:ascii="Arial" w:eastAsia="Times New Roman" w:hAnsi="Arial" w:cs="Arial"/>
          <w:b/>
          <w:snapToGrid w:val="0"/>
          <w:sz w:val="24"/>
          <w:szCs w:val="24"/>
        </w:rPr>
      </w:pPr>
    </w:p>
    <w:p w:rsidR="00742438" w:rsidRPr="00D171DA" w:rsidRDefault="00742438" w:rsidP="00742438">
      <w:pPr>
        <w:spacing w:after="0" w:line="360" w:lineRule="auto"/>
        <w:jc w:val="both"/>
        <w:rPr>
          <w:rFonts w:ascii="Arial" w:eastAsia="Times New Roman" w:hAnsi="Arial" w:cs="Arial"/>
          <w:snapToGrid w:val="0"/>
          <w:sz w:val="24"/>
          <w:szCs w:val="24"/>
        </w:rPr>
      </w:pPr>
      <w:r w:rsidRPr="00D171DA">
        <w:rPr>
          <w:rFonts w:ascii="Arial" w:eastAsia="Times New Roman" w:hAnsi="Arial" w:cs="Arial"/>
          <w:snapToGrid w:val="0"/>
          <w:sz w:val="24"/>
          <w:szCs w:val="24"/>
        </w:rPr>
        <w:t>........................................................</w:t>
      </w:r>
      <w:r w:rsidRPr="00D171DA">
        <w:rPr>
          <w:rFonts w:ascii="Arial" w:eastAsia="Times New Roman" w:hAnsi="Arial" w:cs="Arial"/>
          <w:snapToGrid w:val="0"/>
          <w:sz w:val="24"/>
          <w:szCs w:val="24"/>
        </w:rPr>
        <w:tab/>
      </w:r>
      <w:r w:rsidRPr="00D171DA">
        <w:rPr>
          <w:rFonts w:ascii="Arial" w:eastAsia="Times New Roman" w:hAnsi="Arial" w:cs="Arial"/>
          <w:snapToGrid w:val="0"/>
          <w:sz w:val="24"/>
          <w:szCs w:val="24"/>
        </w:rPr>
        <w:tab/>
      </w:r>
      <w:r w:rsidRPr="00D171DA">
        <w:rPr>
          <w:rFonts w:ascii="Arial" w:eastAsia="Times New Roman" w:hAnsi="Arial" w:cs="Arial"/>
          <w:snapToGrid w:val="0"/>
          <w:sz w:val="24"/>
          <w:szCs w:val="24"/>
        </w:rPr>
        <w:tab/>
      </w:r>
      <w:r w:rsidRPr="00D171DA">
        <w:rPr>
          <w:rFonts w:ascii="Arial" w:eastAsia="Times New Roman" w:hAnsi="Arial" w:cs="Arial"/>
          <w:snapToGrid w:val="0"/>
          <w:sz w:val="24"/>
          <w:szCs w:val="24"/>
        </w:rPr>
        <w:tab/>
        <w:t>w pomieszczeniu nr .............</w:t>
      </w:r>
    </w:p>
    <w:p w:rsidR="00742438" w:rsidRPr="00D171DA" w:rsidRDefault="00742438" w:rsidP="00742438">
      <w:pPr>
        <w:spacing w:after="0" w:line="360" w:lineRule="auto"/>
        <w:ind w:firstLine="283"/>
        <w:jc w:val="both"/>
        <w:rPr>
          <w:rFonts w:ascii="Arial" w:eastAsia="Times New Roman" w:hAnsi="Arial" w:cs="Arial"/>
          <w:i/>
          <w:snapToGrid w:val="0"/>
          <w:sz w:val="24"/>
          <w:szCs w:val="24"/>
        </w:rPr>
      </w:pPr>
      <w:r w:rsidRPr="00D171DA">
        <w:rPr>
          <w:rFonts w:ascii="Arial" w:eastAsia="Times New Roman" w:hAnsi="Arial" w:cs="Arial"/>
          <w:i/>
          <w:snapToGrid w:val="0"/>
          <w:sz w:val="24"/>
          <w:szCs w:val="24"/>
        </w:rPr>
        <w:t>(komórka organizacyjna)</w:t>
      </w:r>
    </w:p>
    <w:p w:rsidR="00742438" w:rsidRPr="00D171DA" w:rsidRDefault="00742438" w:rsidP="00742438">
      <w:pPr>
        <w:spacing w:after="0" w:line="360" w:lineRule="auto"/>
        <w:ind w:firstLine="283"/>
        <w:jc w:val="both"/>
        <w:rPr>
          <w:rFonts w:ascii="Arial" w:eastAsia="Times New Roman" w:hAnsi="Arial" w:cs="Arial"/>
          <w:snapToGrid w:val="0"/>
          <w:sz w:val="24"/>
          <w:szCs w:val="24"/>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967"/>
        <w:gridCol w:w="1151"/>
        <w:gridCol w:w="1875"/>
        <w:gridCol w:w="1440"/>
      </w:tblGrid>
      <w:tr w:rsidR="00742438" w:rsidRPr="00D171DA" w:rsidTr="003C6D57">
        <w:trPr>
          <w:cantSplit/>
        </w:trPr>
        <w:tc>
          <w:tcPr>
            <w:tcW w:w="567" w:type="dxa"/>
            <w:shd w:val="clear" w:color="auto" w:fill="D9D9D9"/>
            <w:vAlign w:val="center"/>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b/>
                <w:noProof/>
                <w:sz w:val="24"/>
                <w:szCs w:val="24"/>
              </w:rPr>
            </w:pPr>
            <w:r w:rsidRPr="00D171DA">
              <w:rPr>
                <w:rFonts w:ascii="Arial" w:eastAsia="Times New Roman" w:hAnsi="Arial" w:cs="Arial"/>
                <w:b/>
                <w:noProof/>
                <w:sz w:val="24"/>
                <w:szCs w:val="24"/>
              </w:rPr>
              <w:t>L.p.</w:t>
            </w:r>
          </w:p>
        </w:tc>
        <w:tc>
          <w:tcPr>
            <w:tcW w:w="3967" w:type="dxa"/>
            <w:shd w:val="clear" w:color="auto" w:fill="D9D9D9"/>
            <w:vAlign w:val="center"/>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b/>
                <w:noProof/>
                <w:sz w:val="24"/>
                <w:szCs w:val="24"/>
              </w:rPr>
            </w:pPr>
            <w:r w:rsidRPr="00D171DA">
              <w:rPr>
                <w:rFonts w:ascii="Arial" w:eastAsia="Times New Roman" w:hAnsi="Arial" w:cs="Arial"/>
                <w:b/>
                <w:noProof/>
                <w:sz w:val="24"/>
                <w:szCs w:val="24"/>
              </w:rPr>
              <w:t>Nazwa przedmiotu</w:t>
            </w:r>
          </w:p>
        </w:tc>
        <w:tc>
          <w:tcPr>
            <w:tcW w:w="1151" w:type="dxa"/>
            <w:shd w:val="clear" w:color="auto" w:fill="D9D9D9"/>
            <w:vAlign w:val="center"/>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b/>
                <w:noProof/>
                <w:sz w:val="24"/>
                <w:szCs w:val="24"/>
              </w:rPr>
            </w:pPr>
            <w:r w:rsidRPr="00D171DA">
              <w:rPr>
                <w:rFonts w:ascii="Arial" w:eastAsia="Times New Roman" w:hAnsi="Arial" w:cs="Arial"/>
                <w:b/>
                <w:noProof/>
                <w:sz w:val="24"/>
                <w:szCs w:val="24"/>
              </w:rPr>
              <w:t>Ilość</w:t>
            </w:r>
          </w:p>
        </w:tc>
        <w:tc>
          <w:tcPr>
            <w:tcW w:w="1875" w:type="dxa"/>
            <w:shd w:val="clear" w:color="auto" w:fill="D9D9D9"/>
            <w:vAlign w:val="center"/>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b/>
                <w:noProof/>
                <w:sz w:val="24"/>
                <w:szCs w:val="24"/>
              </w:rPr>
            </w:pPr>
            <w:r w:rsidRPr="00D171DA">
              <w:rPr>
                <w:rFonts w:ascii="Arial" w:eastAsia="Times New Roman" w:hAnsi="Arial" w:cs="Arial"/>
                <w:b/>
                <w:noProof/>
                <w:sz w:val="24"/>
                <w:szCs w:val="24"/>
              </w:rPr>
              <w:t>Numer inwentarzowy</w:t>
            </w:r>
          </w:p>
        </w:tc>
        <w:tc>
          <w:tcPr>
            <w:tcW w:w="1440" w:type="dxa"/>
            <w:shd w:val="clear" w:color="auto" w:fill="D9D9D9"/>
            <w:vAlign w:val="center"/>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b/>
                <w:noProof/>
                <w:sz w:val="24"/>
                <w:szCs w:val="24"/>
              </w:rPr>
            </w:pPr>
            <w:r w:rsidRPr="00D171DA">
              <w:rPr>
                <w:rFonts w:ascii="Arial" w:eastAsia="Times New Roman" w:hAnsi="Arial" w:cs="Arial"/>
                <w:b/>
                <w:noProof/>
                <w:sz w:val="24"/>
                <w:szCs w:val="24"/>
              </w:rPr>
              <w:t>Uwagi</w:t>
            </w:r>
          </w:p>
        </w:tc>
      </w:tr>
      <w:tr w:rsidR="00742438" w:rsidRPr="00D171DA" w:rsidTr="003C6D57">
        <w:trPr>
          <w:cantSplit/>
        </w:trPr>
        <w:tc>
          <w:tcPr>
            <w:tcW w:w="567" w:type="dxa"/>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Pr>
        <w:tc>
          <w:tcPr>
            <w:tcW w:w="567" w:type="dxa"/>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Pr>
        <w:tc>
          <w:tcPr>
            <w:tcW w:w="567" w:type="dxa"/>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Pr>
        <w:tc>
          <w:tcPr>
            <w:tcW w:w="567" w:type="dxa"/>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Height w:val="315"/>
        </w:trPr>
        <w:tc>
          <w:tcPr>
            <w:tcW w:w="5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Height w:val="315"/>
        </w:trPr>
        <w:tc>
          <w:tcPr>
            <w:tcW w:w="5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Height w:val="330"/>
        </w:trPr>
        <w:tc>
          <w:tcPr>
            <w:tcW w:w="5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Height w:val="300"/>
        </w:trPr>
        <w:tc>
          <w:tcPr>
            <w:tcW w:w="5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Borders>
              <w:bottom w:val="single" w:sz="4" w:space="0" w:color="auto"/>
            </w:tcBorders>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Pr>
        <w:tc>
          <w:tcPr>
            <w:tcW w:w="567" w:type="dxa"/>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r w:rsidR="00742438" w:rsidRPr="00D171DA" w:rsidTr="003C6D57">
        <w:trPr>
          <w:cantSplit/>
        </w:trPr>
        <w:tc>
          <w:tcPr>
            <w:tcW w:w="567" w:type="dxa"/>
          </w:tcPr>
          <w:p w:rsidR="00742438" w:rsidRPr="00D171DA" w:rsidRDefault="00742438" w:rsidP="003C6D57">
            <w:pPr>
              <w:widowControl w:val="0"/>
              <w:autoSpaceDE w:val="0"/>
              <w:autoSpaceDN w:val="0"/>
              <w:adjustRightInd w:val="0"/>
              <w:spacing w:after="0" w:line="360" w:lineRule="auto"/>
              <w:jc w:val="center"/>
              <w:rPr>
                <w:rFonts w:ascii="Arial" w:eastAsia="Times New Roman" w:hAnsi="Arial" w:cs="Arial"/>
                <w:noProof/>
                <w:sz w:val="24"/>
                <w:szCs w:val="24"/>
              </w:rPr>
            </w:pPr>
          </w:p>
        </w:tc>
        <w:tc>
          <w:tcPr>
            <w:tcW w:w="3967"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151"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875"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c>
          <w:tcPr>
            <w:tcW w:w="1440" w:type="dxa"/>
          </w:tcPr>
          <w:p w:rsidR="00742438" w:rsidRPr="00D171DA" w:rsidRDefault="00742438" w:rsidP="003C6D57">
            <w:pPr>
              <w:widowControl w:val="0"/>
              <w:autoSpaceDE w:val="0"/>
              <w:autoSpaceDN w:val="0"/>
              <w:adjustRightInd w:val="0"/>
              <w:spacing w:after="0" w:line="360" w:lineRule="auto"/>
              <w:jc w:val="both"/>
              <w:rPr>
                <w:rFonts w:ascii="Arial" w:eastAsia="Times New Roman" w:hAnsi="Arial" w:cs="Arial"/>
                <w:noProof/>
                <w:sz w:val="24"/>
                <w:szCs w:val="24"/>
              </w:rPr>
            </w:pPr>
          </w:p>
        </w:tc>
      </w:tr>
    </w:tbl>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r w:rsidRPr="00D050C7">
        <w:rPr>
          <w:rFonts w:ascii="Times New Roman" w:eastAsia="Times New Roman" w:hAnsi="Times New Roman"/>
          <w:snapToGrid w:val="0"/>
          <w:sz w:val="24"/>
          <w:szCs w:val="24"/>
        </w:rPr>
        <w:t>...................................</w:t>
      </w:r>
      <w:r>
        <w:rPr>
          <w:rFonts w:ascii="Times New Roman" w:eastAsia="Times New Roman" w:hAnsi="Times New Roman"/>
          <w:snapToGrid w:val="0"/>
          <w:sz w:val="24"/>
          <w:szCs w:val="24"/>
        </w:rPr>
        <w:t xml:space="preserve">, </w:t>
      </w:r>
      <w:r w:rsidRPr="00D050C7">
        <w:rPr>
          <w:rFonts w:ascii="Times New Roman" w:eastAsia="Times New Roman" w:hAnsi="Times New Roman"/>
          <w:snapToGrid w:val="0"/>
          <w:sz w:val="24"/>
          <w:szCs w:val="24"/>
        </w:rPr>
        <w:t>dnia</w:t>
      </w:r>
      <w:r>
        <w:rPr>
          <w:rFonts w:ascii="Times New Roman" w:eastAsia="Times New Roman" w:hAnsi="Times New Roman"/>
          <w:snapToGrid w:val="0"/>
          <w:sz w:val="24"/>
          <w:szCs w:val="24"/>
        </w:rPr>
        <w:t xml:space="preserve"> </w:t>
      </w:r>
      <w:r w:rsidRPr="00D050C7">
        <w:rPr>
          <w:rFonts w:ascii="Times New Roman" w:eastAsia="Times New Roman" w:hAnsi="Times New Roman"/>
          <w:snapToGrid w:val="0"/>
          <w:sz w:val="24"/>
          <w:szCs w:val="24"/>
        </w:rPr>
        <w:t>.................</w:t>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t>................................</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r w:rsidRPr="00D050C7">
        <w:rPr>
          <w:rFonts w:ascii="Times New Roman" w:eastAsia="Times New Roman" w:hAnsi="Times New Roman"/>
          <w:i/>
          <w:snapToGrid w:val="0"/>
          <w:sz w:val="24"/>
          <w:szCs w:val="24"/>
        </w:rPr>
        <w:t>(miejscowość)</w:t>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i/>
          <w:snapToGrid w:val="0"/>
          <w:sz w:val="24"/>
          <w:szCs w:val="24"/>
        </w:rPr>
        <w:t>(podpis)</w:t>
      </w:r>
    </w:p>
    <w:p w:rsidR="00742438" w:rsidRDefault="00742438" w:rsidP="00742438">
      <w:pPr>
        <w:widowControl w:val="0"/>
        <w:autoSpaceDE w:val="0"/>
        <w:autoSpaceDN w:val="0"/>
        <w:adjustRightInd w:val="0"/>
        <w:spacing w:after="0" w:line="360" w:lineRule="auto"/>
        <w:jc w:val="both"/>
        <w:rPr>
          <w:rFonts w:ascii="Times New Roman" w:eastAsia="Times New Roman" w:hAnsi="Times New Roman"/>
          <w:noProof/>
          <w:sz w:val="24"/>
          <w:szCs w:val="24"/>
        </w:rPr>
      </w:pPr>
    </w:p>
    <w:p w:rsidR="00742438" w:rsidRPr="00D050C7" w:rsidRDefault="00742438" w:rsidP="00742438">
      <w:pPr>
        <w:widowControl w:val="0"/>
        <w:autoSpaceDE w:val="0"/>
        <w:autoSpaceDN w:val="0"/>
        <w:adjustRightInd w:val="0"/>
        <w:spacing w:after="0" w:line="360" w:lineRule="auto"/>
        <w:jc w:val="both"/>
        <w:rPr>
          <w:rFonts w:ascii="Times New Roman" w:eastAsia="Times New Roman" w:hAnsi="Times New Roman"/>
          <w:noProof/>
          <w:sz w:val="24"/>
          <w:szCs w:val="24"/>
        </w:rPr>
      </w:pPr>
    </w:p>
    <w:p w:rsidR="00742438" w:rsidRDefault="00742438" w:rsidP="00742438">
      <w:pPr>
        <w:spacing w:after="0" w:line="360" w:lineRule="auto"/>
        <w:ind w:left="3402"/>
        <w:jc w:val="right"/>
        <w:rPr>
          <w:rFonts w:ascii="Times New Roman" w:eastAsia="Times New Roman" w:hAnsi="Times New Roman"/>
          <w:b/>
          <w:snapToGrid w:val="0"/>
          <w:sz w:val="24"/>
          <w:szCs w:val="24"/>
        </w:rPr>
      </w:pPr>
    </w:p>
    <w:p w:rsidR="00742438" w:rsidRDefault="00742438" w:rsidP="00742438">
      <w:pPr>
        <w:spacing w:after="0" w:line="360" w:lineRule="auto"/>
        <w:ind w:left="3402"/>
        <w:jc w:val="right"/>
        <w:rPr>
          <w:rFonts w:ascii="Times New Roman" w:eastAsia="Times New Roman" w:hAnsi="Times New Roman"/>
          <w:b/>
          <w:snapToGrid w:val="0"/>
          <w:sz w:val="24"/>
          <w:szCs w:val="24"/>
        </w:rPr>
      </w:pPr>
    </w:p>
    <w:p w:rsidR="00742438" w:rsidRDefault="00742438" w:rsidP="00742438">
      <w:pPr>
        <w:spacing w:after="0" w:line="360" w:lineRule="auto"/>
        <w:ind w:left="3402"/>
        <w:jc w:val="right"/>
        <w:rPr>
          <w:rFonts w:ascii="Times New Roman" w:eastAsia="Times New Roman" w:hAnsi="Times New Roman"/>
          <w:b/>
          <w:snapToGrid w:val="0"/>
          <w:sz w:val="24"/>
          <w:szCs w:val="24"/>
        </w:rPr>
      </w:pPr>
    </w:p>
    <w:p w:rsidR="00742438" w:rsidRDefault="00742438" w:rsidP="00742438">
      <w:pPr>
        <w:spacing w:after="0" w:line="360" w:lineRule="auto"/>
        <w:ind w:left="3402"/>
        <w:jc w:val="right"/>
        <w:rPr>
          <w:rFonts w:ascii="Times New Roman" w:eastAsia="Times New Roman" w:hAnsi="Times New Roman"/>
          <w:b/>
          <w:snapToGrid w:val="0"/>
          <w:sz w:val="24"/>
          <w:szCs w:val="24"/>
        </w:rPr>
      </w:pPr>
      <w:r w:rsidRPr="00C0374D">
        <w:rPr>
          <w:rFonts w:ascii="Times New Roman" w:eastAsia="Times New Roman" w:hAnsi="Times New Roman"/>
          <w:b/>
          <w:snapToGrid w:val="0"/>
          <w:sz w:val="24"/>
          <w:szCs w:val="24"/>
        </w:rPr>
        <w:lastRenderedPageBreak/>
        <w:t xml:space="preserve">Załącznik </w:t>
      </w:r>
      <w:r>
        <w:rPr>
          <w:rFonts w:ascii="Times New Roman" w:eastAsia="Times New Roman" w:hAnsi="Times New Roman"/>
          <w:b/>
          <w:snapToGrid w:val="0"/>
          <w:sz w:val="24"/>
          <w:szCs w:val="24"/>
        </w:rPr>
        <w:t>n</w:t>
      </w:r>
      <w:r w:rsidRPr="00C0374D">
        <w:rPr>
          <w:rFonts w:ascii="Times New Roman" w:eastAsia="Times New Roman" w:hAnsi="Times New Roman"/>
          <w:b/>
          <w:snapToGrid w:val="0"/>
          <w:sz w:val="24"/>
          <w:szCs w:val="24"/>
        </w:rPr>
        <w:t>r 2 do Instrukcji w sprawie gospodarki majątkiem trwałym, inwentaryzacji majątku i zasad odpowiedzialności za powierzone mienie</w:t>
      </w:r>
    </w:p>
    <w:p w:rsidR="00742438" w:rsidRPr="00ED7B70" w:rsidRDefault="00742438" w:rsidP="00742438">
      <w:pPr>
        <w:tabs>
          <w:tab w:val="left" w:pos="5529"/>
        </w:tabs>
        <w:autoSpaceDE w:val="0"/>
        <w:autoSpaceDN w:val="0"/>
        <w:adjustRightInd w:val="0"/>
        <w:spacing w:after="0" w:line="360" w:lineRule="auto"/>
        <w:ind w:left="3969"/>
        <w:jc w:val="right"/>
        <w:rPr>
          <w:rFonts w:ascii="Times New Roman" w:hAnsi="Times New Roman"/>
          <w:sz w:val="24"/>
          <w:szCs w:val="24"/>
        </w:rPr>
      </w:pPr>
      <w:r w:rsidRPr="009708FF">
        <w:rPr>
          <w:rFonts w:ascii="Times New Roman" w:hAnsi="Times New Roman"/>
          <w:b/>
          <w:sz w:val="24"/>
          <w:szCs w:val="24"/>
        </w:rPr>
        <w:t>w ..................</w:t>
      </w:r>
      <w:r w:rsidRPr="00ED7B70">
        <w:rPr>
          <w:rFonts w:ascii="Times New Roman" w:hAnsi="Times New Roman"/>
          <w:sz w:val="24"/>
          <w:szCs w:val="24"/>
        </w:rPr>
        <w:t xml:space="preserve"> </w:t>
      </w:r>
      <w:r w:rsidRPr="00ED7B70">
        <w:rPr>
          <w:rFonts w:ascii="Times New Roman" w:hAnsi="Times New Roman"/>
          <w:i/>
          <w:sz w:val="24"/>
          <w:szCs w:val="24"/>
        </w:rPr>
        <w:t>(nazwa jednostki)</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p>
    <w:p w:rsidR="00742438" w:rsidRPr="00D050C7" w:rsidRDefault="00742438" w:rsidP="00742438">
      <w:pPr>
        <w:spacing w:after="0" w:line="360" w:lineRule="auto"/>
        <w:ind w:left="4536"/>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w:t>
      </w:r>
      <w:r w:rsidRPr="00D050C7">
        <w:rPr>
          <w:rFonts w:ascii="Times New Roman" w:eastAsia="Times New Roman" w:hAnsi="Times New Roman"/>
          <w:snapToGrid w:val="0"/>
          <w:sz w:val="24"/>
          <w:szCs w:val="24"/>
        </w:rPr>
        <w:t>.........................., dnia .....................</w:t>
      </w:r>
    </w:p>
    <w:p w:rsidR="00742438" w:rsidRPr="00D050C7" w:rsidRDefault="00742438" w:rsidP="00742438">
      <w:pPr>
        <w:spacing w:after="0" w:line="360" w:lineRule="auto"/>
        <w:ind w:firstLine="283"/>
        <w:jc w:val="both"/>
        <w:rPr>
          <w:rFonts w:ascii="Times New Roman" w:eastAsia="Times New Roman" w:hAnsi="Times New Roman"/>
          <w:i/>
          <w:snapToGrid w:val="0"/>
          <w:sz w:val="24"/>
          <w:szCs w:val="24"/>
        </w:rPr>
      </w:pP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ab/>
      </w:r>
      <w:r w:rsidRPr="00D050C7">
        <w:rPr>
          <w:rFonts w:ascii="Times New Roman" w:eastAsia="Times New Roman" w:hAnsi="Times New Roman"/>
          <w:i/>
          <w:snapToGrid w:val="0"/>
          <w:sz w:val="24"/>
          <w:szCs w:val="24"/>
        </w:rPr>
        <w:t>(miejscowość)</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r w:rsidRPr="00D050C7">
        <w:rPr>
          <w:rFonts w:ascii="Times New Roman" w:eastAsia="Times New Roman" w:hAnsi="Times New Roman"/>
          <w:snapToGrid w:val="0"/>
          <w:sz w:val="24"/>
          <w:szCs w:val="24"/>
        </w:rPr>
        <w:t>........................................................</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r w:rsidRPr="00D050C7">
        <w:rPr>
          <w:rFonts w:ascii="Times New Roman" w:eastAsia="Times New Roman" w:hAnsi="Times New Roman"/>
          <w:i/>
          <w:snapToGrid w:val="0"/>
          <w:sz w:val="24"/>
          <w:szCs w:val="24"/>
        </w:rPr>
        <w:t>(imię i nazwisko)</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r w:rsidRPr="00D050C7">
        <w:rPr>
          <w:rFonts w:ascii="Times New Roman" w:eastAsia="Times New Roman" w:hAnsi="Times New Roman"/>
          <w:snapToGrid w:val="0"/>
          <w:sz w:val="24"/>
          <w:szCs w:val="24"/>
        </w:rPr>
        <w:t>........................................................</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r w:rsidRPr="00D050C7">
        <w:rPr>
          <w:rFonts w:ascii="Times New Roman" w:eastAsia="Times New Roman" w:hAnsi="Times New Roman"/>
          <w:i/>
          <w:snapToGrid w:val="0"/>
          <w:sz w:val="24"/>
          <w:szCs w:val="24"/>
        </w:rPr>
        <w:t>(stanowisko)</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p>
    <w:p w:rsidR="00742438" w:rsidRPr="00D050C7" w:rsidRDefault="00742438" w:rsidP="00742438">
      <w:pPr>
        <w:spacing w:after="0" w:line="360" w:lineRule="auto"/>
        <w:jc w:val="center"/>
        <w:rPr>
          <w:rFonts w:ascii="Times New Roman" w:eastAsia="Times New Roman" w:hAnsi="Times New Roman"/>
          <w:b/>
          <w:snapToGrid w:val="0"/>
          <w:sz w:val="24"/>
          <w:szCs w:val="24"/>
        </w:rPr>
      </w:pPr>
      <w:r w:rsidRPr="00D050C7">
        <w:rPr>
          <w:rFonts w:ascii="Times New Roman" w:eastAsia="Times New Roman" w:hAnsi="Times New Roman"/>
          <w:b/>
          <w:snapToGrid w:val="0"/>
          <w:sz w:val="24"/>
          <w:szCs w:val="24"/>
        </w:rPr>
        <w:t>OŚWIADCZENIE</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p>
    <w:p w:rsidR="00742438" w:rsidRPr="00D050C7" w:rsidRDefault="00742438" w:rsidP="00742438">
      <w:pPr>
        <w:tabs>
          <w:tab w:val="left" w:pos="567"/>
        </w:tabs>
        <w:spacing w:after="0" w:line="360" w:lineRule="auto"/>
        <w:jc w:val="both"/>
        <w:rPr>
          <w:rFonts w:ascii="Times New Roman" w:eastAsia="Times New Roman" w:hAnsi="Times New Roman"/>
          <w:snapToGrid w:val="0"/>
          <w:sz w:val="24"/>
          <w:szCs w:val="24"/>
        </w:rPr>
      </w:pPr>
      <w:r w:rsidRPr="00D050C7">
        <w:rPr>
          <w:rFonts w:ascii="Times New Roman" w:eastAsia="Times New Roman" w:hAnsi="Times New Roman"/>
          <w:snapToGrid w:val="0"/>
          <w:sz w:val="24"/>
          <w:szCs w:val="24"/>
        </w:rPr>
        <w:t>Oświadczam niniejszym, że znane mi są obowiązki oraz świadom</w:t>
      </w:r>
      <w:r>
        <w:rPr>
          <w:rFonts w:ascii="Times New Roman" w:eastAsia="Times New Roman" w:hAnsi="Times New Roman"/>
          <w:snapToGrid w:val="0"/>
          <w:sz w:val="24"/>
          <w:szCs w:val="24"/>
        </w:rPr>
        <w:t>a</w:t>
      </w:r>
      <w:r w:rsidRPr="00D050C7">
        <w:rPr>
          <w:rFonts w:ascii="Times New Roman" w:eastAsia="Times New Roman" w:hAnsi="Times New Roman"/>
          <w:snapToGrid w:val="0"/>
          <w:sz w:val="24"/>
          <w:szCs w:val="24"/>
        </w:rPr>
        <w:t>(</w:t>
      </w:r>
      <w:r>
        <w:rPr>
          <w:rFonts w:ascii="Times New Roman" w:eastAsia="Times New Roman" w:hAnsi="Times New Roman"/>
          <w:snapToGrid w:val="0"/>
          <w:sz w:val="24"/>
          <w:szCs w:val="24"/>
        </w:rPr>
        <w:t>y</w:t>
      </w:r>
      <w:r w:rsidRPr="00D050C7">
        <w:rPr>
          <w:rFonts w:ascii="Times New Roman" w:eastAsia="Times New Roman" w:hAnsi="Times New Roman"/>
          <w:snapToGrid w:val="0"/>
          <w:sz w:val="24"/>
          <w:szCs w:val="24"/>
        </w:rPr>
        <w:t xml:space="preserve">) jestem odpowiedzialności materialnej na podstawie art. 114 </w:t>
      </w:r>
      <w:r>
        <w:rPr>
          <w:rFonts w:ascii="Times New Roman" w:eastAsia="Times New Roman" w:hAnsi="Times New Roman"/>
          <w:snapToGrid w:val="0"/>
          <w:sz w:val="24"/>
          <w:szCs w:val="24"/>
        </w:rPr>
        <w:t>K</w:t>
      </w:r>
      <w:r w:rsidRPr="00D050C7">
        <w:rPr>
          <w:rFonts w:ascii="Times New Roman" w:eastAsia="Times New Roman" w:hAnsi="Times New Roman"/>
          <w:snapToGrid w:val="0"/>
          <w:sz w:val="24"/>
          <w:szCs w:val="24"/>
        </w:rPr>
        <w:t>odeksu pracy z tytułu zajmowanego stanowiska pracy w</w:t>
      </w:r>
      <w:r w:rsidRPr="00A937F4">
        <w:rPr>
          <w:rFonts w:ascii="Times New Roman" w:eastAsia="Times New Roman" w:hAnsi="Times New Roman"/>
          <w:snapToGrid w:val="0"/>
          <w:sz w:val="24"/>
          <w:szCs w:val="24"/>
        </w:rPr>
        <w:t xml:space="preserve"> .............................................</w:t>
      </w:r>
      <w:r w:rsidRPr="00596DD3">
        <w:rPr>
          <w:rFonts w:ascii="Times New Roman" w:eastAsia="Times New Roman" w:hAnsi="Times New Roman"/>
          <w:i/>
          <w:snapToGrid w:val="0"/>
          <w:sz w:val="24"/>
          <w:szCs w:val="24"/>
        </w:rPr>
        <w:t xml:space="preserve"> </w:t>
      </w:r>
      <w:r w:rsidRPr="00D050C7">
        <w:rPr>
          <w:rFonts w:ascii="Times New Roman" w:eastAsia="Times New Roman" w:hAnsi="Times New Roman"/>
          <w:i/>
          <w:snapToGrid w:val="0"/>
          <w:sz w:val="24"/>
          <w:szCs w:val="24"/>
        </w:rPr>
        <w:t>(nazwa jednostki)</w:t>
      </w:r>
      <w:r w:rsidRPr="00D050C7">
        <w:rPr>
          <w:rFonts w:ascii="Times New Roman" w:eastAsia="Times New Roman" w:hAnsi="Times New Roman"/>
          <w:snapToGrid w:val="0"/>
          <w:sz w:val="24"/>
          <w:szCs w:val="24"/>
        </w:rPr>
        <w:t>.</w:t>
      </w:r>
    </w:p>
    <w:p w:rsidR="00742438" w:rsidRPr="00D050C7" w:rsidRDefault="00742438" w:rsidP="00742438">
      <w:pPr>
        <w:spacing w:after="0" w:line="360" w:lineRule="auto"/>
        <w:ind w:firstLine="567"/>
        <w:jc w:val="both"/>
        <w:rPr>
          <w:rFonts w:ascii="Times New Roman" w:eastAsia="Times New Roman" w:hAnsi="Times New Roman"/>
          <w:snapToGrid w:val="0"/>
          <w:sz w:val="24"/>
          <w:szCs w:val="24"/>
        </w:rPr>
      </w:pPr>
      <w:r w:rsidRPr="00D050C7">
        <w:rPr>
          <w:rFonts w:ascii="Times New Roman" w:eastAsia="Times New Roman" w:hAnsi="Times New Roman"/>
          <w:snapToGrid w:val="0"/>
          <w:sz w:val="24"/>
          <w:szCs w:val="24"/>
        </w:rPr>
        <w:t>Równocześnie oświadczam, ż</w:t>
      </w:r>
      <w:r>
        <w:rPr>
          <w:rFonts w:ascii="Times New Roman" w:eastAsia="Times New Roman" w:hAnsi="Times New Roman"/>
          <w:snapToGrid w:val="0"/>
          <w:sz w:val="24"/>
          <w:szCs w:val="24"/>
        </w:rPr>
        <w:t>e</w:t>
      </w:r>
      <w:r w:rsidRPr="00D050C7">
        <w:rPr>
          <w:rFonts w:ascii="Times New Roman" w:eastAsia="Times New Roman" w:hAnsi="Times New Roman"/>
          <w:snapToGrid w:val="0"/>
          <w:sz w:val="24"/>
          <w:szCs w:val="24"/>
        </w:rPr>
        <w:t xml:space="preserve"> przyjmuję odpowiedzialność mat</w:t>
      </w:r>
      <w:r>
        <w:rPr>
          <w:rFonts w:ascii="Times New Roman" w:eastAsia="Times New Roman" w:hAnsi="Times New Roman"/>
          <w:snapToGrid w:val="0"/>
          <w:sz w:val="24"/>
          <w:szCs w:val="24"/>
        </w:rPr>
        <w:t xml:space="preserve">erialną za mienie powierzone mi </w:t>
      </w:r>
      <w:r w:rsidRPr="00D050C7">
        <w:rPr>
          <w:rFonts w:ascii="Times New Roman" w:eastAsia="Times New Roman" w:hAnsi="Times New Roman"/>
          <w:snapToGrid w:val="0"/>
          <w:sz w:val="24"/>
          <w:szCs w:val="24"/>
        </w:rPr>
        <w:t>bezpośrednio, tj.:</w:t>
      </w:r>
    </w:p>
    <w:p w:rsidR="00742438" w:rsidRPr="00D050C7" w:rsidRDefault="00742438" w:rsidP="00115E22">
      <w:pPr>
        <w:pStyle w:val="Akapitzlist"/>
        <w:widowControl w:val="0"/>
        <w:numPr>
          <w:ilvl w:val="0"/>
          <w:numId w:val="10"/>
        </w:numPr>
        <w:autoSpaceDE w:val="0"/>
        <w:autoSpaceDN w:val="0"/>
        <w:adjustRightInd w:val="0"/>
        <w:spacing w:after="0" w:line="360" w:lineRule="auto"/>
        <w:ind w:left="426" w:hanging="426"/>
        <w:contextualSpacing w:val="0"/>
        <w:jc w:val="both"/>
        <w:rPr>
          <w:rFonts w:ascii="Times New Roman" w:hAnsi="Times New Roman"/>
          <w:snapToGrid w:val="0"/>
          <w:sz w:val="24"/>
          <w:szCs w:val="24"/>
        </w:rPr>
      </w:pPr>
      <w:r w:rsidRPr="00D050C7">
        <w:rPr>
          <w:rFonts w:ascii="Times New Roman" w:hAnsi="Times New Roman"/>
          <w:snapToGrid w:val="0"/>
          <w:sz w:val="24"/>
          <w:szCs w:val="24"/>
        </w:rPr>
        <w:t>.............................................</w:t>
      </w:r>
      <w:r>
        <w:rPr>
          <w:rFonts w:ascii="Times New Roman" w:hAnsi="Times New Roman"/>
          <w:snapToGrid w:val="0"/>
          <w:sz w:val="24"/>
          <w:szCs w:val="24"/>
        </w:rPr>
        <w:t>...............................................................................................</w:t>
      </w:r>
    </w:p>
    <w:p w:rsidR="00742438" w:rsidRPr="00D050C7" w:rsidRDefault="00742438" w:rsidP="00115E22">
      <w:pPr>
        <w:pStyle w:val="Akapitzlist"/>
        <w:widowControl w:val="0"/>
        <w:numPr>
          <w:ilvl w:val="0"/>
          <w:numId w:val="10"/>
        </w:numPr>
        <w:autoSpaceDE w:val="0"/>
        <w:autoSpaceDN w:val="0"/>
        <w:adjustRightInd w:val="0"/>
        <w:spacing w:after="0" w:line="360" w:lineRule="auto"/>
        <w:ind w:left="426" w:hanging="426"/>
        <w:contextualSpacing w:val="0"/>
        <w:jc w:val="both"/>
        <w:rPr>
          <w:rFonts w:ascii="Times New Roman" w:hAnsi="Times New Roman"/>
          <w:snapToGrid w:val="0"/>
          <w:sz w:val="24"/>
          <w:szCs w:val="24"/>
        </w:rPr>
      </w:pPr>
      <w:r w:rsidRPr="00D050C7">
        <w:rPr>
          <w:rFonts w:ascii="Times New Roman" w:hAnsi="Times New Roman"/>
          <w:snapToGrid w:val="0"/>
          <w:sz w:val="24"/>
          <w:szCs w:val="24"/>
        </w:rPr>
        <w:t>.............................................</w:t>
      </w:r>
      <w:r>
        <w:rPr>
          <w:rFonts w:ascii="Times New Roman" w:hAnsi="Times New Roman"/>
          <w:snapToGrid w:val="0"/>
          <w:sz w:val="24"/>
          <w:szCs w:val="24"/>
        </w:rPr>
        <w:t>...............................................................................................</w:t>
      </w:r>
    </w:p>
    <w:p w:rsidR="00742438" w:rsidRPr="00D050C7" w:rsidRDefault="00742438" w:rsidP="00115E22">
      <w:pPr>
        <w:pStyle w:val="Akapitzlist"/>
        <w:widowControl w:val="0"/>
        <w:numPr>
          <w:ilvl w:val="0"/>
          <w:numId w:val="10"/>
        </w:numPr>
        <w:autoSpaceDE w:val="0"/>
        <w:autoSpaceDN w:val="0"/>
        <w:adjustRightInd w:val="0"/>
        <w:spacing w:after="0" w:line="360" w:lineRule="auto"/>
        <w:ind w:left="426" w:hanging="426"/>
        <w:contextualSpacing w:val="0"/>
        <w:jc w:val="both"/>
        <w:rPr>
          <w:rFonts w:ascii="Times New Roman" w:hAnsi="Times New Roman"/>
          <w:snapToGrid w:val="0"/>
          <w:sz w:val="24"/>
          <w:szCs w:val="24"/>
        </w:rPr>
      </w:pPr>
      <w:r w:rsidRPr="00D050C7">
        <w:rPr>
          <w:rFonts w:ascii="Times New Roman" w:hAnsi="Times New Roman"/>
          <w:snapToGrid w:val="0"/>
          <w:sz w:val="24"/>
          <w:szCs w:val="24"/>
        </w:rPr>
        <w:t>............................................</w:t>
      </w:r>
      <w:r>
        <w:rPr>
          <w:rFonts w:ascii="Times New Roman" w:hAnsi="Times New Roman"/>
          <w:snapToGrid w:val="0"/>
          <w:sz w:val="24"/>
          <w:szCs w:val="24"/>
        </w:rPr>
        <w:t>...............................................................................................,</w:t>
      </w:r>
    </w:p>
    <w:p w:rsidR="00742438" w:rsidRPr="00D050C7" w:rsidRDefault="00742438" w:rsidP="00742438">
      <w:pPr>
        <w:spacing w:after="0" w:line="360" w:lineRule="auto"/>
        <w:jc w:val="both"/>
        <w:rPr>
          <w:rFonts w:ascii="Times New Roman" w:eastAsia="Times New Roman" w:hAnsi="Times New Roman"/>
          <w:i/>
          <w:snapToGrid w:val="0"/>
          <w:sz w:val="24"/>
          <w:szCs w:val="24"/>
        </w:rPr>
      </w:pPr>
      <w:r w:rsidRPr="00D050C7">
        <w:rPr>
          <w:rFonts w:ascii="Times New Roman" w:eastAsia="Times New Roman" w:hAnsi="Times New Roman"/>
          <w:i/>
          <w:snapToGrid w:val="0"/>
          <w:sz w:val="24"/>
          <w:szCs w:val="24"/>
        </w:rPr>
        <w:t>(</w:t>
      </w:r>
      <w:r>
        <w:rPr>
          <w:rFonts w:ascii="Times New Roman" w:eastAsia="Times New Roman" w:hAnsi="Times New Roman"/>
          <w:i/>
          <w:snapToGrid w:val="0"/>
          <w:sz w:val="24"/>
          <w:szCs w:val="24"/>
        </w:rPr>
        <w:t xml:space="preserve">należy </w:t>
      </w:r>
      <w:r w:rsidRPr="00D050C7">
        <w:rPr>
          <w:rFonts w:ascii="Times New Roman" w:eastAsia="Times New Roman" w:hAnsi="Times New Roman"/>
          <w:i/>
          <w:snapToGrid w:val="0"/>
          <w:sz w:val="24"/>
          <w:szCs w:val="24"/>
        </w:rPr>
        <w:t>wymienić składniki powierzonego majątku wraz z numerami inwentarzowymi)</w:t>
      </w:r>
    </w:p>
    <w:p w:rsidR="00742438" w:rsidRDefault="00742438" w:rsidP="00742438">
      <w:pPr>
        <w:spacing w:after="0" w:line="360" w:lineRule="auto"/>
        <w:jc w:val="both"/>
        <w:rPr>
          <w:rFonts w:ascii="Times New Roman" w:eastAsia="Times New Roman" w:hAnsi="Times New Roman"/>
          <w:snapToGrid w:val="0"/>
          <w:sz w:val="24"/>
          <w:szCs w:val="24"/>
        </w:rPr>
      </w:pPr>
    </w:p>
    <w:p w:rsidR="00742438" w:rsidRPr="00D050C7" w:rsidRDefault="00742438" w:rsidP="00742438">
      <w:pPr>
        <w:spacing w:after="0" w:line="360" w:lineRule="auto"/>
        <w:jc w:val="both"/>
        <w:rPr>
          <w:rFonts w:ascii="Times New Roman" w:eastAsia="Times New Roman" w:hAnsi="Times New Roman"/>
          <w:snapToGrid w:val="0"/>
          <w:sz w:val="24"/>
          <w:szCs w:val="24"/>
        </w:rPr>
      </w:pPr>
      <w:r w:rsidRPr="00D050C7">
        <w:rPr>
          <w:rFonts w:ascii="Times New Roman" w:eastAsia="Times New Roman" w:hAnsi="Times New Roman"/>
          <w:snapToGrid w:val="0"/>
          <w:sz w:val="24"/>
          <w:szCs w:val="24"/>
        </w:rPr>
        <w:t>jak również za mienie, nad którym powierzono mi nadzór w związku z</w:t>
      </w:r>
      <w:r>
        <w:rPr>
          <w:rFonts w:ascii="Times New Roman" w:eastAsia="Times New Roman" w:hAnsi="Times New Roman"/>
          <w:snapToGrid w:val="0"/>
          <w:sz w:val="24"/>
          <w:szCs w:val="24"/>
        </w:rPr>
        <w:t xml:space="preserve"> pełnioną funkcją, stosownie do </w:t>
      </w:r>
      <w:r w:rsidRPr="00D050C7">
        <w:rPr>
          <w:rFonts w:ascii="Times New Roman" w:eastAsia="Times New Roman" w:hAnsi="Times New Roman"/>
          <w:snapToGrid w:val="0"/>
          <w:sz w:val="24"/>
          <w:szCs w:val="24"/>
        </w:rPr>
        <w:t xml:space="preserve">treści art. 124 </w:t>
      </w:r>
      <w:r>
        <w:rPr>
          <w:rFonts w:ascii="Times New Roman" w:eastAsia="Times New Roman" w:hAnsi="Times New Roman"/>
          <w:snapToGrid w:val="0"/>
          <w:sz w:val="24"/>
          <w:szCs w:val="24"/>
        </w:rPr>
        <w:t>K</w:t>
      </w:r>
      <w:r w:rsidRPr="00D050C7">
        <w:rPr>
          <w:rFonts w:ascii="Times New Roman" w:eastAsia="Times New Roman" w:hAnsi="Times New Roman"/>
          <w:snapToGrid w:val="0"/>
          <w:sz w:val="24"/>
          <w:szCs w:val="24"/>
        </w:rPr>
        <w:t>odeksu pracy.</w:t>
      </w:r>
    </w:p>
    <w:p w:rsidR="00742438" w:rsidRPr="00D050C7" w:rsidRDefault="00742438" w:rsidP="00742438">
      <w:pPr>
        <w:spacing w:after="0" w:line="360" w:lineRule="auto"/>
        <w:ind w:firstLine="567"/>
        <w:jc w:val="both"/>
        <w:rPr>
          <w:rFonts w:ascii="Times New Roman" w:eastAsia="Times New Roman" w:hAnsi="Times New Roman"/>
          <w:i/>
          <w:snapToGrid w:val="0"/>
          <w:sz w:val="24"/>
          <w:szCs w:val="24"/>
        </w:rPr>
      </w:pPr>
      <w:r w:rsidRPr="00D050C7">
        <w:rPr>
          <w:rFonts w:ascii="Times New Roman" w:eastAsia="Times New Roman" w:hAnsi="Times New Roman"/>
          <w:snapToGrid w:val="0"/>
          <w:sz w:val="24"/>
          <w:szCs w:val="24"/>
        </w:rPr>
        <w:t xml:space="preserve">Zobowiązuję się jednocześnie do zwrotu wyżej wymienionego mienia lub wyliczenia się w </w:t>
      </w:r>
      <w:r>
        <w:rPr>
          <w:rFonts w:ascii="Times New Roman" w:eastAsia="Times New Roman" w:hAnsi="Times New Roman"/>
          <w:snapToGrid w:val="0"/>
          <w:sz w:val="24"/>
          <w:szCs w:val="24"/>
        </w:rPr>
        <w:t>prz</w:t>
      </w:r>
      <w:r w:rsidRPr="00D050C7">
        <w:rPr>
          <w:rFonts w:ascii="Times New Roman" w:eastAsia="Times New Roman" w:hAnsi="Times New Roman"/>
          <w:snapToGrid w:val="0"/>
          <w:sz w:val="24"/>
          <w:szCs w:val="24"/>
        </w:rPr>
        <w:t xml:space="preserve">ypadku ............................................................. </w:t>
      </w:r>
      <w:r w:rsidRPr="00D050C7">
        <w:rPr>
          <w:rFonts w:ascii="Times New Roman" w:eastAsia="Times New Roman" w:hAnsi="Times New Roman"/>
          <w:i/>
          <w:snapToGrid w:val="0"/>
          <w:sz w:val="24"/>
          <w:szCs w:val="24"/>
        </w:rPr>
        <w:t>(podać przyczynę</w:t>
      </w:r>
      <w:r>
        <w:rPr>
          <w:rFonts w:ascii="Times New Roman" w:eastAsia="Times New Roman" w:hAnsi="Times New Roman"/>
          <w:i/>
          <w:snapToGrid w:val="0"/>
          <w:sz w:val="24"/>
          <w:szCs w:val="24"/>
        </w:rPr>
        <w:t>,</w:t>
      </w:r>
      <w:r w:rsidRPr="00D050C7">
        <w:rPr>
          <w:rFonts w:ascii="Times New Roman" w:eastAsia="Times New Roman" w:hAnsi="Times New Roman"/>
          <w:i/>
          <w:snapToGrid w:val="0"/>
          <w:sz w:val="24"/>
          <w:szCs w:val="24"/>
        </w:rPr>
        <w:t xml:space="preserve"> np. rozwiązanie umowy o pracę)</w:t>
      </w:r>
      <w:r>
        <w:rPr>
          <w:rFonts w:ascii="Times New Roman" w:eastAsia="Times New Roman" w:hAnsi="Times New Roman"/>
          <w:i/>
          <w:snapToGrid w:val="0"/>
          <w:sz w:val="24"/>
          <w:szCs w:val="24"/>
        </w:rPr>
        <w:t>.</w:t>
      </w:r>
    </w:p>
    <w:p w:rsidR="00742438" w:rsidRPr="00D050C7" w:rsidRDefault="00742438" w:rsidP="00742438">
      <w:pPr>
        <w:spacing w:after="0" w:line="360" w:lineRule="auto"/>
        <w:ind w:firstLine="283"/>
        <w:jc w:val="both"/>
        <w:rPr>
          <w:rFonts w:ascii="Times New Roman" w:eastAsia="Times New Roman" w:hAnsi="Times New Roman"/>
          <w:snapToGrid w:val="0"/>
          <w:sz w:val="24"/>
          <w:szCs w:val="24"/>
        </w:rPr>
      </w:pPr>
    </w:p>
    <w:p w:rsidR="00742438" w:rsidRPr="00D050C7" w:rsidRDefault="00742438" w:rsidP="00742438">
      <w:pPr>
        <w:spacing w:after="0" w:line="360" w:lineRule="auto"/>
        <w:jc w:val="both"/>
        <w:rPr>
          <w:rFonts w:ascii="Times New Roman" w:eastAsia="Times New Roman" w:hAnsi="Times New Roman"/>
          <w:snapToGrid w:val="0"/>
          <w:sz w:val="24"/>
          <w:szCs w:val="24"/>
        </w:rPr>
      </w:pPr>
      <w:r w:rsidRPr="00D050C7">
        <w:rPr>
          <w:rFonts w:ascii="Times New Roman" w:eastAsia="Times New Roman" w:hAnsi="Times New Roman"/>
          <w:snapToGrid w:val="0"/>
          <w:sz w:val="24"/>
          <w:szCs w:val="24"/>
        </w:rPr>
        <w:t>........................................................................</w:t>
      </w:r>
      <w:r w:rsidRPr="00D050C7">
        <w:rPr>
          <w:rFonts w:ascii="Times New Roman" w:eastAsia="Times New Roman" w:hAnsi="Times New Roman"/>
          <w:snapToGrid w:val="0"/>
          <w:sz w:val="24"/>
          <w:szCs w:val="24"/>
        </w:rPr>
        <w:tab/>
      </w:r>
      <w:r>
        <w:rPr>
          <w:rFonts w:ascii="Times New Roman" w:eastAsia="Times New Roman" w:hAnsi="Times New Roman"/>
          <w:snapToGrid w:val="0"/>
          <w:sz w:val="24"/>
          <w:szCs w:val="24"/>
        </w:rPr>
        <w:tab/>
      </w:r>
      <w:r w:rsidRPr="00D050C7">
        <w:rPr>
          <w:rFonts w:ascii="Times New Roman" w:eastAsia="Times New Roman" w:hAnsi="Times New Roman"/>
          <w:snapToGrid w:val="0"/>
          <w:sz w:val="24"/>
          <w:szCs w:val="24"/>
        </w:rPr>
        <w:t>......................................</w:t>
      </w:r>
      <w:r>
        <w:rPr>
          <w:rFonts w:ascii="Times New Roman" w:eastAsia="Times New Roman" w:hAnsi="Times New Roman"/>
          <w:snapToGrid w:val="0"/>
          <w:sz w:val="24"/>
          <w:szCs w:val="24"/>
        </w:rPr>
        <w:t>..........</w:t>
      </w:r>
    </w:p>
    <w:p w:rsidR="00742438" w:rsidRPr="00D050C7" w:rsidRDefault="00742438" w:rsidP="00742438">
      <w:pPr>
        <w:spacing w:after="0" w:line="360" w:lineRule="auto"/>
        <w:jc w:val="both"/>
        <w:rPr>
          <w:rFonts w:ascii="Times New Roman" w:eastAsia="Times New Roman" w:hAnsi="Times New Roman"/>
          <w:snapToGrid w:val="0"/>
          <w:sz w:val="24"/>
          <w:szCs w:val="24"/>
        </w:rPr>
      </w:pPr>
      <w:r w:rsidRPr="00D050C7">
        <w:rPr>
          <w:rFonts w:ascii="Times New Roman" w:eastAsia="Times New Roman" w:hAnsi="Times New Roman"/>
          <w:i/>
          <w:snapToGrid w:val="0"/>
          <w:sz w:val="24"/>
          <w:szCs w:val="24"/>
        </w:rPr>
        <w:t xml:space="preserve">(podpis osoby przyjmującej oświadczenie) </w:t>
      </w:r>
      <w:r w:rsidRPr="00D050C7">
        <w:rPr>
          <w:rFonts w:ascii="Times New Roman" w:eastAsia="Times New Roman" w:hAnsi="Times New Roman"/>
          <w:snapToGrid w:val="0"/>
          <w:sz w:val="24"/>
          <w:szCs w:val="24"/>
        </w:rPr>
        <w:tab/>
      </w:r>
      <w:r w:rsidRPr="00D050C7">
        <w:rPr>
          <w:rFonts w:ascii="Times New Roman" w:eastAsia="Times New Roman" w:hAnsi="Times New Roman"/>
          <w:i/>
          <w:snapToGrid w:val="0"/>
          <w:sz w:val="24"/>
          <w:szCs w:val="24"/>
        </w:rPr>
        <w:tab/>
      </w:r>
      <w:r>
        <w:rPr>
          <w:rFonts w:ascii="Times New Roman" w:eastAsia="Times New Roman" w:hAnsi="Times New Roman"/>
          <w:i/>
          <w:snapToGrid w:val="0"/>
          <w:sz w:val="24"/>
          <w:szCs w:val="24"/>
        </w:rPr>
        <w:tab/>
      </w:r>
      <w:r w:rsidRPr="00D050C7">
        <w:rPr>
          <w:rFonts w:ascii="Times New Roman" w:eastAsia="Times New Roman" w:hAnsi="Times New Roman"/>
          <w:i/>
          <w:snapToGrid w:val="0"/>
          <w:sz w:val="24"/>
          <w:szCs w:val="24"/>
        </w:rPr>
        <w:t>(data i podpis pracownika)</w:t>
      </w:r>
    </w:p>
    <w:p w:rsidR="00742438" w:rsidRDefault="00742438" w:rsidP="00742438">
      <w:pPr>
        <w:widowControl w:val="0"/>
        <w:autoSpaceDE w:val="0"/>
        <w:autoSpaceDN w:val="0"/>
        <w:adjustRightInd w:val="0"/>
        <w:spacing w:after="0" w:line="360" w:lineRule="auto"/>
        <w:jc w:val="both"/>
        <w:rPr>
          <w:rFonts w:ascii="Times New Roman" w:eastAsia="Times New Roman" w:hAnsi="Times New Roman"/>
          <w:noProof/>
          <w:sz w:val="24"/>
          <w:szCs w:val="24"/>
        </w:rPr>
      </w:pPr>
    </w:p>
    <w:p w:rsidR="00742438" w:rsidRPr="00D050C7" w:rsidRDefault="00742438" w:rsidP="00742438">
      <w:pPr>
        <w:widowControl w:val="0"/>
        <w:autoSpaceDE w:val="0"/>
        <w:autoSpaceDN w:val="0"/>
        <w:adjustRightInd w:val="0"/>
        <w:spacing w:after="0" w:line="360" w:lineRule="auto"/>
        <w:jc w:val="both"/>
        <w:rPr>
          <w:rFonts w:ascii="Times New Roman" w:eastAsia="Times New Roman" w:hAnsi="Times New Roman"/>
          <w:noProof/>
          <w:sz w:val="24"/>
          <w:szCs w:val="24"/>
        </w:rPr>
      </w:pPr>
    </w:p>
    <w:p w:rsidR="00742438" w:rsidRDefault="00742438" w:rsidP="00124AD0">
      <w:pPr>
        <w:tabs>
          <w:tab w:val="left" w:pos="2785"/>
        </w:tabs>
        <w:spacing w:after="0" w:line="240" w:lineRule="auto"/>
        <w:rPr>
          <w:rFonts w:ascii="Arial" w:hAnsi="Arial" w:cs="Arial"/>
          <w:sz w:val="24"/>
          <w:szCs w:val="24"/>
        </w:rPr>
      </w:pPr>
    </w:p>
    <w:sectPr w:rsidR="00742438" w:rsidSect="00D7531C">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3E" w:rsidRDefault="0025743E" w:rsidP="00DD36DF">
      <w:pPr>
        <w:spacing w:after="0" w:line="240" w:lineRule="auto"/>
      </w:pPr>
      <w:r>
        <w:separator/>
      </w:r>
    </w:p>
  </w:endnote>
  <w:endnote w:type="continuationSeparator" w:id="0">
    <w:p w:rsidR="0025743E" w:rsidRDefault="0025743E" w:rsidP="00DD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3E" w:rsidRDefault="0025743E" w:rsidP="00DD36DF">
      <w:pPr>
        <w:spacing w:after="0" w:line="240" w:lineRule="auto"/>
      </w:pPr>
      <w:r>
        <w:separator/>
      </w:r>
    </w:p>
  </w:footnote>
  <w:footnote w:type="continuationSeparator" w:id="0">
    <w:p w:rsidR="0025743E" w:rsidRDefault="0025743E" w:rsidP="00DD3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51FD"/>
    <w:multiLevelType w:val="hybridMultilevel"/>
    <w:tmpl w:val="9162F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200BD"/>
    <w:multiLevelType w:val="hybridMultilevel"/>
    <w:tmpl w:val="4E76685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347EB"/>
    <w:multiLevelType w:val="hybridMultilevel"/>
    <w:tmpl w:val="3D3467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DA791E"/>
    <w:multiLevelType w:val="hybridMultilevel"/>
    <w:tmpl w:val="E64ECE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C0F2D64"/>
    <w:multiLevelType w:val="hybridMultilevel"/>
    <w:tmpl w:val="F02212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05E52"/>
    <w:multiLevelType w:val="hybridMultilevel"/>
    <w:tmpl w:val="49FA8CE0"/>
    <w:lvl w:ilvl="0" w:tplc="1D2093D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DCC15AC"/>
    <w:multiLevelType w:val="hybridMultilevel"/>
    <w:tmpl w:val="332A4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D03520"/>
    <w:multiLevelType w:val="hybridMultilevel"/>
    <w:tmpl w:val="70803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502EC"/>
    <w:multiLevelType w:val="hybridMultilevel"/>
    <w:tmpl w:val="E3EA2A9C"/>
    <w:lvl w:ilvl="0" w:tplc="72161B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36014A6"/>
    <w:multiLevelType w:val="hybridMultilevel"/>
    <w:tmpl w:val="492472AA"/>
    <w:lvl w:ilvl="0" w:tplc="900454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492742B"/>
    <w:multiLevelType w:val="hybridMultilevel"/>
    <w:tmpl w:val="ADA04F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6896541"/>
    <w:multiLevelType w:val="hybridMultilevel"/>
    <w:tmpl w:val="BF48B9BE"/>
    <w:lvl w:ilvl="0" w:tplc="AF96C3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F2F9D"/>
    <w:multiLevelType w:val="hybridMultilevel"/>
    <w:tmpl w:val="E334F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447F27"/>
    <w:multiLevelType w:val="hybridMultilevel"/>
    <w:tmpl w:val="A3AECAB2"/>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3975F6"/>
    <w:multiLevelType w:val="hybridMultilevel"/>
    <w:tmpl w:val="E5E4EC0C"/>
    <w:lvl w:ilvl="0" w:tplc="04150011">
      <w:start w:val="1"/>
      <w:numFmt w:val="decimal"/>
      <w:lvlText w:val="%1)"/>
      <w:lvlJc w:val="left"/>
      <w:pPr>
        <w:ind w:left="720" w:hanging="360"/>
      </w:pPr>
    </w:lvl>
    <w:lvl w:ilvl="1" w:tplc="23AA821C">
      <w:start w:val="1"/>
      <w:numFmt w:val="decimal"/>
      <w:lvlText w:val="%2."/>
      <w:lvlJc w:val="left"/>
      <w:pPr>
        <w:ind w:left="1665" w:hanging="58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E520FA"/>
    <w:multiLevelType w:val="hybridMultilevel"/>
    <w:tmpl w:val="AAFE4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F212A9"/>
    <w:multiLevelType w:val="hybridMultilevel"/>
    <w:tmpl w:val="CCFA1C4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5E151523"/>
    <w:multiLevelType w:val="hybridMultilevel"/>
    <w:tmpl w:val="C218922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215905"/>
    <w:multiLevelType w:val="hybridMultilevel"/>
    <w:tmpl w:val="D5128BDC"/>
    <w:lvl w:ilvl="0" w:tplc="04150011">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921967"/>
    <w:multiLevelType w:val="hybridMultilevel"/>
    <w:tmpl w:val="A8067CBA"/>
    <w:lvl w:ilvl="0" w:tplc="D24655BA">
      <w:start w:val="1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466E17"/>
    <w:multiLevelType w:val="hybridMultilevel"/>
    <w:tmpl w:val="83CE04FE"/>
    <w:lvl w:ilvl="0" w:tplc="D24655B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9B1FBB"/>
    <w:multiLevelType w:val="hybridMultilevel"/>
    <w:tmpl w:val="B532D11E"/>
    <w:lvl w:ilvl="0" w:tplc="DEB44F26">
      <w:start w:val="1"/>
      <w:numFmt w:val="lowerLetter"/>
      <w:lvlText w:val="%1)"/>
      <w:lvlJc w:val="left"/>
      <w:pPr>
        <w:ind w:left="1245" w:hanging="360"/>
      </w:pPr>
      <w:rPr>
        <w:rFonts w:hint="default"/>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22" w15:restartNumberingAfterBreak="0">
    <w:nsid w:val="76184290"/>
    <w:multiLevelType w:val="hybridMultilevel"/>
    <w:tmpl w:val="A3884296"/>
    <w:lvl w:ilvl="0" w:tplc="90045444">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3" w15:restartNumberingAfterBreak="0">
    <w:nsid w:val="786F047E"/>
    <w:multiLevelType w:val="hybridMultilevel"/>
    <w:tmpl w:val="667AE512"/>
    <w:lvl w:ilvl="0" w:tplc="5608E2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9"/>
  </w:num>
  <w:num w:numId="3">
    <w:abstractNumId w:val="21"/>
  </w:num>
  <w:num w:numId="4">
    <w:abstractNumId w:val="22"/>
  </w:num>
  <w:num w:numId="5">
    <w:abstractNumId w:val="6"/>
  </w:num>
  <w:num w:numId="6">
    <w:abstractNumId w:val="12"/>
  </w:num>
  <w:num w:numId="7">
    <w:abstractNumId w:val="16"/>
  </w:num>
  <w:num w:numId="8">
    <w:abstractNumId w:val="3"/>
  </w:num>
  <w:num w:numId="9">
    <w:abstractNumId w:val="2"/>
  </w:num>
  <w:num w:numId="10">
    <w:abstractNumId w:val="7"/>
  </w:num>
  <w:num w:numId="11">
    <w:abstractNumId w:val="10"/>
  </w:num>
  <w:num w:numId="12">
    <w:abstractNumId w:val="18"/>
  </w:num>
  <w:num w:numId="13">
    <w:abstractNumId w:val="5"/>
  </w:num>
  <w:num w:numId="14">
    <w:abstractNumId w:val="14"/>
  </w:num>
  <w:num w:numId="15">
    <w:abstractNumId w:val="11"/>
  </w:num>
  <w:num w:numId="16">
    <w:abstractNumId w:val="19"/>
  </w:num>
  <w:num w:numId="17">
    <w:abstractNumId w:val="20"/>
  </w:num>
  <w:num w:numId="18">
    <w:abstractNumId w:val="15"/>
  </w:num>
  <w:num w:numId="19">
    <w:abstractNumId w:val="17"/>
  </w:num>
  <w:num w:numId="20">
    <w:abstractNumId w:val="1"/>
  </w:num>
  <w:num w:numId="21">
    <w:abstractNumId w:val="23"/>
  </w:num>
  <w:num w:numId="22">
    <w:abstractNumId w:val="8"/>
  </w:num>
  <w:num w:numId="23">
    <w:abstractNumId w:val="13"/>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1C"/>
    <w:rsid w:val="0001375F"/>
    <w:rsid w:val="00022608"/>
    <w:rsid w:val="00034102"/>
    <w:rsid w:val="0003603A"/>
    <w:rsid w:val="00043314"/>
    <w:rsid w:val="0004764C"/>
    <w:rsid w:val="00050B7B"/>
    <w:rsid w:val="000513DD"/>
    <w:rsid w:val="000617D5"/>
    <w:rsid w:val="00091F17"/>
    <w:rsid w:val="000A0929"/>
    <w:rsid w:val="000C2C5B"/>
    <w:rsid w:val="000C772C"/>
    <w:rsid w:val="000D0002"/>
    <w:rsid w:val="000E1B36"/>
    <w:rsid w:val="000E6149"/>
    <w:rsid w:val="000F6F9F"/>
    <w:rsid w:val="001015D6"/>
    <w:rsid w:val="00102978"/>
    <w:rsid w:val="00102F51"/>
    <w:rsid w:val="0011427A"/>
    <w:rsid w:val="00115E22"/>
    <w:rsid w:val="001207A2"/>
    <w:rsid w:val="00124AD0"/>
    <w:rsid w:val="00127605"/>
    <w:rsid w:val="00132B7D"/>
    <w:rsid w:val="001533C4"/>
    <w:rsid w:val="001560EE"/>
    <w:rsid w:val="0015626B"/>
    <w:rsid w:val="00172649"/>
    <w:rsid w:val="00182621"/>
    <w:rsid w:val="00192B7C"/>
    <w:rsid w:val="00192ED2"/>
    <w:rsid w:val="00197E39"/>
    <w:rsid w:val="001B69BA"/>
    <w:rsid w:val="001B6AA1"/>
    <w:rsid w:val="001F0B67"/>
    <w:rsid w:val="001F42B7"/>
    <w:rsid w:val="00202BC1"/>
    <w:rsid w:val="00211383"/>
    <w:rsid w:val="002206CD"/>
    <w:rsid w:val="00220A9F"/>
    <w:rsid w:val="00222983"/>
    <w:rsid w:val="00224A83"/>
    <w:rsid w:val="0023460F"/>
    <w:rsid w:val="00245D01"/>
    <w:rsid w:val="00246E6D"/>
    <w:rsid w:val="00246EBC"/>
    <w:rsid w:val="0025743E"/>
    <w:rsid w:val="00262092"/>
    <w:rsid w:val="00271C06"/>
    <w:rsid w:val="00274FBF"/>
    <w:rsid w:val="002A6149"/>
    <w:rsid w:val="002B07B7"/>
    <w:rsid w:val="002B6DEB"/>
    <w:rsid w:val="002F3C5A"/>
    <w:rsid w:val="003050D7"/>
    <w:rsid w:val="00307EB1"/>
    <w:rsid w:val="00320880"/>
    <w:rsid w:val="00323D9E"/>
    <w:rsid w:val="003266F8"/>
    <w:rsid w:val="0033569E"/>
    <w:rsid w:val="003548F2"/>
    <w:rsid w:val="00364A09"/>
    <w:rsid w:val="00375964"/>
    <w:rsid w:val="00381927"/>
    <w:rsid w:val="00387986"/>
    <w:rsid w:val="00391CAF"/>
    <w:rsid w:val="00395C01"/>
    <w:rsid w:val="003A7698"/>
    <w:rsid w:val="003B6C79"/>
    <w:rsid w:val="003C6889"/>
    <w:rsid w:val="003C6D57"/>
    <w:rsid w:val="003C7620"/>
    <w:rsid w:val="003D561D"/>
    <w:rsid w:val="003F634A"/>
    <w:rsid w:val="00433BC2"/>
    <w:rsid w:val="00437265"/>
    <w:rsid w:val="00441D5D"/>
    <w:rsid w:val="00444151"/>
    <w:rsid w:val="004445FA"/>
    <w:rsid w:val="00444B0F"/>
    <w:rsid w:val="0047604D"/>
    <w:rsid w:val="00484192"/>
    <w:rsid w:val="004853F7"/>
    <w:rsid w:val="00490459"/>
    <w:rsid w:val="00494206"/>
    <w:rsid w:val="004A33AB"/>
    <w:rsid w:val="004A5F09"/>
    <w:rsid w:val="004C4F86"/>
    <w:rsid w:val="004C7DD0"/>
    <w:rsid w:val="004D135B"/>
    <w:rsid w:val="004D705B"/>
    <w:rsid w:val="004E58EA"/>
    <w:rsid w:val="004F1A40"/>
    <w:rsid w:val="00505CE5"/>
    <w:rsid w:val="0052026C"/>
    <w:rsid w:val="00523718"/>
    <w:rsid w:val="00527697"/>
    <w:rsid w:val="00530152"/>
    <w:rsid w:val="00532986"/>
    <w:rsid w:val="00543C33"/>
    <w:rsid w:val="0054483B"/>
    <w:rsid w:val="0056568B"/>
    <w:rsid w:val="00571434"/>
    <w:rsid w:val="005743A5"/>
    <w:rsid w:val="00577542"/>
    <w:rsid w:val="00581486"/>
    <w:rsid w:val="00592576"/>
    <w:rsid w:val="00594905"/>
    <w:rsid w:val="005D6471"/>
    <w:rsid w:val="005E3408"/>
    <w:rsid w:val="006020E9"/>
    <w:rsid w:val="0061613D"/>
    <w:rsid w:val="006219C7"/>
    <w:rsid w:val="00644E40"/>
    <w:rsid w:val="0066196B"/>
    <w:rsid w:val="00664447"/>
    <w:rsid w:val="00666940"/>
    <w:rsid w:val="0069085D"/>
    <w:rsid w:val="00694F72"/>
    <w:rsid w:val="006A2CDA"/>
    <w:rsid w:val="006B6FB2"/>
    <w:rsid w:val="006F6CAD"/>
    <w:rsid w:val="0070041D"/>
    <w:rsid w:val="00713A37"/>
    <w:rsid w:val="00714ACE"/>
    <w:rsid w:val="007210A2"/>
    <w:rsid w:val="0072705B"/>
    <w:rsid w:val="00727DE6"/>
    <w:rsid w:val="00742438"/>
    <w:rsid w:val="007426D5"/>
    <w:rsid w:val="007505BB"/>
    <w:rsid w:val="007720AD"/>
    <w:rsid w:val="007A45F9"/>
    <w:rsid w:val="007B55CC"/>
    <w:rsid w:val="007B55DD"/>
    <w:rsid w:val="007B79F1"/>
    <w:rsid w:val="007C7267"/>
    <w:rsid w:val="007D2AF2"/>
    <w:rsid w:val="007F6E6E"/>
    <w:rsid w:val="00801FFF"/>
    <w:rsid w:val="00802628"/>
    <w:rsid w:val="00803170"/>
    <w:rsid w:val="00812C49"/>
    <w:rsid w:val="00815CD4"/>
    <w:rsid w:val="00815DFA"/>
    <w:rsid w:val="0082404B"/>
    <w:rsid w:val="008312B8"/>
    <w:rsid w:val="008355A8"/>
    <w:rsid w:val="00842C3E"/>
    <w:rsid w:val="00847DEB"/>
    <w:rsid w:val="0086304E"/>
    <w:rsid w:val="00865716"/>
    <w:rsid w:val="00866C0B"/>
    <w:rsid w:val="00885CB4"/>
    <w:rsid w:val="00886231"/>
    <w:rsid w:val="008A2D10"/>
    <w:rsid w:val="008B030C"/>
    <w:rsid w:val="008B11E3"/>
    <w:rsid w:val="008B2ACD"/>
    <w:rsid w:val="008C07BE"/>
    <w:rsid w:val="008C50A2"/>
    <w:rsid w:val="008D3A61"/>
    <w:rsid w:val="008D469C"/>
    <w:rsid w:val="008E00D7"/>
    <w:rsid w:val="008E3E6E"/>
    <w:rsid w:val="009022A6"/>
    <w:rsid w:val="009061FB"/>
    <w:rsid w:val="009062C4"/>
    <w:rsid w:val="00921631"/>
    <w:rsid w:val="009303DA"/>
    <w:rsid w:val="00930988"/>
    <w:rsid w:val="0095604C"/>
    <w:rsid w:val="0096583D"/>
    <w:rsid w:val="00965E83"/>
    <w:rsid w:val="009702E6"/>
    <w:rsid w:val="00981362"/>
    <w:rsid w:val="00985CBB"/>
    <w:rsid w:val="00996D79"/>
    <w:rsid w:val="009A28C4"/>
    <w:rsid w:val="009B5BA5"/>
    <w:rsid w:val="009B5ECA"/>
    <w:rsid w:val="009C2538"/>
    <w:rsid w:val="009C3087"/>
    <w:rsid w:val="009C522C"/>
    <w:rsid w:val="009D0BCD"/>
    <w:rsid w:val="009D54DB"/>
    <w:rsid w:val="009E07AD"/>
    <w:rsid w:val="009E372D"/>
    <w:rsid w:val="009E44E8"/>
    <w:rsid w:val="009F15EC"/>
    <w:rsid w:val="00A10D10"/>
    <w:rsid w:val="00A20D6E"/>
    <w:rsid w:val="00A225E8"/>
    <w:rsid w:val="00A2314D"/>
    <w:rsid w:val="00A26418"/>
    <w:rsid w:val="00A4785B"/>
    <w:rsid w:val="00A65E8D"/>
    <w:rsid w:val="00A722FF"/>
    <w:rsid w:val="00A7454F"/>
    <w:rsid w:val="00A760DC"/>
    <w:rsid w:val="00A80CE9"/>
    <w:rsid w:val="00A815EA"/>
    <w:rsid w:val="00AA0D1C"/>
    <w:rsid w:val="00AA76F6"/>
    <w:rsid w:val="00AC30D0"/>
    <w:rsid w:val="00AD3112"/>
    <w:rsid w:val="00AD3254"/>
    <w:rsid w:val="00AD3F54"/>
    <w:rsid w:val="00AE2EB2"/>
    <w:rsid w:val="00B065D5"/>
    <w:rsid w:val="00B1020D"/>
    <w:rsid w:val="00B16F8E"/>
    <w:rsid w:val="00B267B5"/>
    <w:rsid w:val="00B32C66"/>
    <w:rsid w:val="00B4693A"/>
    <w:rsid w:val="00B50E15"/>
    <w:rsid w:val="00B522B0"/>
    <w:rsid w:val="00B603FC"/>
    <w:rsid w:val="00B607C8"/>
    <w:rsid w:val="00B70657"/>
    <w:rsid w:val="00B80A3A"/>
    <w:rsid w:val="00BC3D71"/>
    <w:rsid w:val="00BC7F0C"/>
    <w:rsid w:val="00BD1E0F"/>
    <w:rsid w:val="00C01C36"/>
    <w:rsid w:val="00C03B9A"/>
    <w:rsid w:val="00C23508"/>
    <w:rsid w:val="00C26402"/>
    <w:rsid w:val="00C32073"/>
    <w:rsid w:val="00C37428"/>
    <w:rsid w:val="00C64474"/>
    <w:rsid w:val="00C874DC"/>
    <w:rsid w:val="00CC36F1"/>
    <w:rsid w:val="00CD2BEF"/>
    <w:rsid w:val="00CD380E"/>
    <w:rsid w:val="00CD747F"/>
    <w:rsid w:val="00CF1C35"/>
    <w:rsid w:val="00CF53AC"/>
    <w:rsid w:val="00D03FEC"/>
    <w:rsid w:val="00D06ABD"/>
    <w:rsid w:val="00D06FC7"/>
    <w:rsid w:val="00D14C80"/>
    <w:rsid w:val="00D15DC0"/>
    <w:rsid w:val="00D171DA"/>
    <w:rsid w:val="00D20395"/>
    <w:rsid w:val="00D26164"/>
    <w:rsid w:val="00D46F86"/>
    <w:rsid w:val="00D52C29"/>
    <w:rsid w:val="00D61BE3"/>
    <w:rsid w:val="00D706D1"/>
    <w:rsid w:val="00D7531C"/>
    <w:rsid w:val="00D75A79"/>
    <w:rsid w:val="00D93C15"/>
    <w:rsid w:val="00D95035"/>
    <w:rsid w:val="00D969B2"/>
    <w:rsid w:val="00DA044A"/>
    <w:rsid w:val="00DB24E6"/>
    <w:rsid w:val="00DB2BAA"/>
    <w:rsid w:val="00DC1DC8"/>
    <w:rsid w:val="00DC290E"/>
    <w:rsid w:val="00DC5325"/>
    <w:rsid w:val="00DC6C1D"/>
    <w:rsid w:val="00DD1E97"/>
    <w:rsid w:val="00DD36DF"/>
    <w:rsid w:val="00DD4B9A"/>
    <w:rsid w:val="00DE5A49"/>
    <w:rsid w:val="00E12BE4"/>
    <w:rsid w:val="00E12F4C"/>
    <w:rsid w:val="00E249CB"/>
    <w:rsid w:val="00E27337"/>
    <w:rsid w:val="00E30D4E"/>
    <w:rsid w:val="00E32C4B"/>
    <w:rsid w:val="00E55751"/>
    <w:rsid w:val="00E64EA3"/>
    <w:rsid w:val="00E7004F"/>
    <w:rsid w:val="00E81646"/>
    <w:rsid w:val="00E87902"/>
    <w:rsid w:val="00E92E05"/>
    <w:rsid w:val="00E9696C"/>
    <w:rsid w:val="00E97CA4"/>
    <w:rsid w:val="00EA15C4"/>
    <w:rsid w:val="00EA45B1"/>
    <w:rsid w:val="00EA552C"/>
    <w:rsid w:val="00EC773D"/>
    <w:rsid w:val="00EC7D71"/>
    <w:rsid w:val="00EE1FDF"/>
    <w:rsid w:val="00EE2AD7"/>
    <w:rsid w:val="00EF0CAA"/>
    <w:rsid w:val="00EF6C60"/>
    <w:rsid w:val="00F117EA"/>
    <w:rsid w:val="00F15065"/>
    <w:rsid w:val="00F22C3C"/>
    <w:rsid w:val="00F71DC8"/>
    <w:rsid w:val="00F81B2B"/>
    <w:rsid w:val="00F822C4"/>
    <w:rsid w:val="00F82352"/>
    <w:rsid w:val="00F90392"/>
    <w:rsid w:val="00F93B2A"/>
    <w:rsid w:val="00F9619C"/>
    <w:rsid w:val="00F96FD6"/>
    <w:rsid w:val="00FA4659"/>
    <w:rsid w:val="00FA6A53"/>
    <w:rsid w:val="00FB0A3A"/>
    <w:rsid w:val="00FB2320"/>
    <w:rsid w:val="00FB46A2"/>
    <w:rsid w:val="00FC609E"/>
    <w:rsid w:val="00FD021F"/>
    <w:rsid w:val="00FE69D9"/>
    <w:rsid w:val="00FF45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00D85-0CA1-49FB-B810-B39A32CA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55A8"/>
  </w:style>
  <w:style w:type="paragraph" w:styleId="Nagwek1">
    <w:name w:val="heading 1"/>
    <w:basedOn w:val="Normalny"/>
    <w:next w:val="Normalny"/>
    <w:link w:val="Nagwek1Znak"/>
    <w:uiPriority w:val="9"/>
    <w:qFormat/>
    <w:rsid w:val="007210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753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A4785B"/>
    <w:pPr>
      <w:ind w:left="720"/>
      <w:contextualSpacing/>
    </w:pPr>
  </w:style>
  <w:style w:type="character" w:customStyle="1" w:styleId="Nagwek1Znak">
    <w:name w:val="Nagłówek 1 Znak"/>
    <w:basedOn w:val="Domylnaczcionkaakapitu"/>
    <w:link w:val="Nagwek1"/>
    <w:uiPriority w:val="9"/>
    <w:rsid w:val="007210A2"/>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A760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0DC"/>
    <w:rPr>
      <w:rFonts w:ascii="Segoe UI" w:hAnsi="Segoe UI" w:cs="Segoe UI"/>
      <w:sz w:val="18"/>
      <w:szCs w:val="18"/>
    </w:rPr>
  </w:style>
  <w:style w:type="paragraph" w:styleId="Nagwek">
    <w:name w:val="header"/>
    <w:basedOn w:val="Normalny"/>
    <w:link w:val="NagwekZnak"/>
    <w:uiPriority w:val="99"/>
    <w:unhideWhenUsed/>
    <w:rsid w:val="00DD36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36DF"/>
  </w:style>
  <w:style w:type="paragraph" w:styleId="Stopka">
    <w:name w:val="footer"/>
    <w:basedOn w:val="Normalny"/>
    <w:link w:val="StopkaZnak"/>
    <w:uiPriority w:val="99"/>
    <w:unhideWhenUsed/>
    <w:rsid w:val="00DD36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36DF"/>
  </w:style>
  <w:style w:type="character" w:customStyle="1" w:styleId="highlight">
    <w:name w:val="highlight"/>
    <w:basedOn w:val="Domylnaczcionkaakapitu"/>
    <w:rsid w:val="00C874DC"/>
  </w:style>
  <w:style w:type="character" w:styleId="Pogrubienie">
    <w:name w:val="Strong"/>
    <w:basedOn w:val="Domylnaczcionkaakapitu"/>
    <w:uiPriority w:val="22"/>
    <w:qFormat/>
    <w:rsid w:val="00C874DC"/>
    <w:rPr>
      <w:b/>
      <w:bCs/>
    </w:rPr>
  </w:style>
  <w:style w:type="paragraph" w:customStyle="1" w:styleId="w5">
    <w:name w:val="w5"/>
    <w:basedOn w:val="Normalny"/>
    <w:rsid w:val="001F0B67"/>
    <w:pPr>
      <w:tabs>
        <w:tab w:val="left" w:pos="283"/>
      </w:tabs>
      <w:spacing w:after="0" w:line="304" w:lineRule="atLeast"/>
      <w:ind w:left="283" w:hanging="283"/>
      <w:jc w:val="both"/>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C71B-A02F-473C-9887-8906068B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5612</Words>
  <Characters>33676</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dc:creator>
  <cp:lastModifiedBy>Jolanta Wcisło</cp:lastModifiedBy>
  <cp:revision>10</cp:revision>
  <cp:lastPrinted>2020-03-20T09:59:00Z</cp:lastPrinted>
  <dcterms:created xsi:type="dcterms:W3CDTF">2020-03-16T10:33:00Z</dcterms:created>
  <dcterms:modified xsi:type="dcterms:W3CDTF">2020-05-04T09:51:00Z</dcterms:modified>
</cp:coreProperties>
</file>